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821" w:rsidRDefault="00B53821" w:rsidP="00886C1B">
      <w:pPr>
        <w:spacing w:line="240" w:lineRule="auto"/>
        <w:jc w:val="center"/>
        <w:rPr>
          <w:b/>
          <w:sz w:val="24"/>
          <w:szCs w:val="24"/>
        </w:rPr>
      </w:pPr>
      <w:bookmarkStart w:id="0" w:name="_Toc275166320"/>
      <w:bookmarkStart w:id="1" w:name="_Toc331745378"/>
      <w:bookmarkStart w:id="2" w:name="_Toc366158116"/>
    </w:p>
    <w:p w:rsidR="00886C1B" w:rsidRDefault="00886C1B" w:rsidP="00886C1B">
      <w:pPr>
        <w:spacing w:line="240" w:lineRule="auto"/>
        <w:jc w:val="center"/>
        <w:rPr>
          <w:b/>
          <w:sz w:val="24"/>
          <w:szCs w:val="24"/>
        </w:rPr>
      </w:pPr>
      <w:r w:rsidRPr="00DF775B">
        <w:rPr>
          <w:b/>
          <w:sz w:val="24"/>
          <w:szCs w:val="24"/>
        </w:rPr>
        <w:t>Техническое задание</w:t>
      </w:r>
    </w:p>
    <w:p w:rsidR="00886C1B" w:rsidRPr="00DF775B" w:rsidRDefault="00886C1B" w:rsidP="00886C1B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 оказание услуг по добровольному медицинскому страхованию </w:t>
      </w:r>
    </w:p>
    <w:p w:rsidR="004A427C" w:rsidRDefault="004A427C" w:rsidP="004A427C">
      <w:pPr>
        <w:pStyle w:val="21"/>
        <w:tabs>
          <w:tab w:val="clear" w:pos="1418"/>
          <w:tab w:val="num" w:pos="1134"/>
        </w:tabs>
        <w:ind w:left="1134"/>
        <w:rPr>
          <w:sz w:val="24"/>
          <w:szCs w:val="24"/>
        </w:rPr>
      </w:pPr>
      <w:r>
        <w:rPr>
          <w:sz w:val="24"/>
          <w:szCs w:val="24"/>
        </w:rPr>
        <w:t>Общие требования к условиям оказания услуг</w:t>
      </w:r>
      <w:r w:rsidRPr="00B3786F">
        <w:rPr>
          <w:sz w:val="24"/>
          <w:szCs w:val="24"/>
        </w:rPr>
        <w:t>.</w:t>
      </w:r>
      <w:bookmarkEnd w:id="0"/>
      <w:bookmarkEnd w:id="1"/>
      <w:bookmarkEnd w:id="2"/>
    </w:p>
    <w:p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Страховщик</w:t>
      </w:r>
      <w:r w:rsidR="004A427C" w:rsidRPr="00BB4F50">
        <w:rPr>
          <w:sz w:val="24"/>
          <w:szCs w:val="24"/>
        </w:rPr>
        <w:t xml:space="preserve"> обязан оказыватьуслуги по добровольному медицинскому страхованиюна основании полиса, выдаваемого Страховщиком и в соответствии с Законом Российской Федерации от 27.11.1992 года № 4015-1 «Об организации страхового дела в Российской Федерации»</w:t>
      </w:r>
      <w:r w:rsidR="004A427C" w:rsidRPr="00BB4F50">
        <w:rPr>
          <w:bCs/>
          <w:snapToGrid/>
          <w:color w:val="000000"/>
          <w:sz w:val="24"/>
          <w:szCs w:val="24"/>
        </w:rPr>
        <w:t>;</w:t>
      </w:r>
    </w:p>
    <w:p w:rsidR="004A427C" w:rsidRPr="00BB4F50" w:rsidRDefault="004A427C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Срок оказания услуг - 1 (один) год c момента вступления договора в силу</w:t>
      </w:r>
      <w:r w:rsidRPr="00BB4F50">
        <w:rPr>
          <w:bCs/>
          <w:snapToGrid/>
          <w:color w:val="000000"/>
          <w:sz w:val="24"/>
          <w:szCs w:val="24"/>
        </w:rPr>
        <w:t>;</w:t>
      </w:r>
    </w:p>
    <w:p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Участник закупки представляет в составе заявки о</w:t>
      </w:r>
      <w:r w:rsidR="004A427C" w:rsidRPr="00BB4F50">
        <w:rPr>
          <w:sz w:val="24"/>
          <w:szCs w:val="24"/>
        </w:rPr>
        <w:t>писание Программ добровольного медицинскогострахования, с обязательным включением в них следующих видов медицинского обслуживания:</w:t>
      </w:r>
    </w:p>
    <w:p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«амбулаторно-поликлиническ</w:t>
      </w:r>
      <w:r w:rsidR="004C48B7" w:rsidRPr="00BB4F50">
        <w:rPr>
          <w:sz w:val="24"/>
          <w:szCs w:val="24"/>
        </w:rPr>
        <w:t>ая</w:t>
      </w:r>
      <w:r w:rsidRPr="00BB4F50">
        <w:rPr>
          <w:sz w:val="24"/>
          <w:szCs w:val="24"/>
        </w:rPr>
        <w:t xml:space="preserve"> помощь с вызовом врача»;</w:t>
      </w:r>
    </w:p>
    <w:p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«стационарное обслуживание» (экстренная и плановая госпитализация);</w:t>
      </w:r>
    </w:p>
    <w:p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«стоматологическая помощь»;</w:t>
      </w:r>
    </w:p>
    <w:p w:rsidR="004A427C" w:rsidRPr="00BB4F50" w:rsidRDefault="004A427C" w:rsidP="004A427C">
      <w:pPr>
        <w:numPr>
          <w:ilvl w:val="0"/>
          <w:numId w:val="5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«скорая медицинская помощь».</w:t>
      </w:r>
    </w:p>
    <w:p w:rsidR="004A427C" w:rsidRPr="00BB4F50" w:rsidRDefault="004A427C" w:rsidP="004A427C">
      <w:pPr>
        <w:spacing w:line="276" w:lineRule="auto"/>
        <w:ind w:left="360" w:firstLine="477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Услуги по программам оказываются по медицинским показаниям в течение действия договора страхования.</w:t>
      </w:r>
    </w:p>
    <w:p w:rsidR="004A427C" w:rsidRPr="00BB4F50" w:rsidRDefault="004A427C" w:rsidP="004A427C">
      <w:pPr>
        <w:numPr>
          <w:ilvl w:val="0"/>
          <w:numId w:val="2"/>
        </w:numPr>
        <w:spacing w:line="276" w:lineRule="auto"/>
        <w:rPr>
          <w:bCs/>
          <w:snapToGrid/>
          <w:color w:val="000000"/>
          <w:sz w:val="24"/>
          <w:szCs w:val="24"/>
        </w:rPr>
      </w:pPr>
      <w:r w:rsidRPr="00BB4F50">
        <w:rPr>
          <w:sz w:val="24"/>
          <w:szCs w:val="24"/>
        </w:rPr>
        <w:t>Срок выдачи индивидуального страхового полиса не должен превышать3 (трех) рабочих дней после уплаты страховой премии.</w:t>
      </w:r>
    </w:p>
    <w:p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 xml:space="preserve">Участник закупки </w:t>
      </w:r>
      <w:r w:rsidR="00161CFF" w:rsidRPr="00BB4F50">
        <w:rPr>
          <w:sz w:val="24"/>
          <w:szCs w:val="24"/>
        </w:rPr>
        <w:t>должен предоставить</w:t>
      </w:r>
      <w:r w:rsidRPr="00BB4F50">
        <w:rPr>
          <w:sz w:val="24"/>
          <w:szCs w:val="24"/>
        </w:rPr>
        <w:t xml:space="preserve"> в составе заявки сведения о наличии у Страховщика службы дове</w:t>
      </w:r>
      <w:r w:rsidR="0080160F" w:rsidRPr="00BB4F50">
        <w:rPr>
          <w:sz w:val="24"/>
          <w:szCs w:val="24"/>
        </w:rPr>
        <w:t xml:space="preserve">ренных врачей, врачей-кураторов </w:t>
      </w:r>
      <w:r w:rsidRPr="00BB4F50">
        <w:rPr>
          <w:sz w:val="24"/>
          <w:szCs w:val="24"/>
        </w:rPr>
        <w:t>по сопровождению договора.</w:t>
      </w:r>
    </w:p>
    <w:p w:rsidR="004A427C" w:rsidRPr="00BB4F50" w:rsidRDefault="00886C1B" w:rsidP="0080160F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Участник закупки представляет в составе заявки сведения о н</w:t>
      </w:r>
      <w:r w:rsidR="004A427C" w:rsidRPr="00BB4F50">
        <w:rPr>
          <w:sz w:val="24"/>
          <w:szCs w:val="24"/>
        </w:rPr>
        <w:t>аличи</w:t>
      </w:r>
      <w:r w:rsidRPr="00BB4F50">
        <w:rPr>
          <w:sz w:val="24"/>
          <w:szCs w:val="24"/>
        </w:rPr>
        <w:t>и</w:t>
      </w:r>
      <w:r w:rsidR="004A427C" w:rsidRPr="00BB4F50">
        <w:rPr>
          <w:sz w:val="24"/>
          <w:szCs w:val="24"/>
        </w:rPr>
        <w:t xml:space="preserve"> возможности экстренной госпитализациив специализированные центры на территории Самарской области при наступлении несчастного случая на производстве.</w:t>
      </w:r>
    </w:p>
    <w:p w:rsidR="004A427C" w:rsidRPr="00BB4F50" w:rsidRDefault="00886C1B" w:rsidP="004A427C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 xml:space="preserve">Участник закупки должен предоставить </w:t>
      </w:r>
      <w:proofErr w:type="gramStart"/>
      <w:r w:rsidRPr="00BB4F50">
        <w:rPr>
          <w:sz w:val="24"/>
          <w:szCs w:val="24"/>
        </w:rPr>
        <w:t>в составе заявки сведения о н</w:t>
      </w:r>
      <w:r w:rsidR="004A427C" w:rsidRPr="00BB4F50">
        <w:rPr>
          <w:sz w:val="24"/>
          <w:szCs w:val="24"/>
        </w:rPr>
        <w:t>аличи</w:t>
      </w:r>
      <w:r w:rsidRPr="00BB4F50">
        <w:rPr>
          <w:sz w:val="24"/>
          <w:szCs w:val="24"/>
        </w:rPr>
        <w:t>и</w:t>
      </w:r>
      <w:r w:rsidR="004A427C" w:rsidRPr="00BB4F50">
        <w:rPr>
          <w:sz w:val="24"/>
          <w:szCs w:val="24"/>
        </w:rPr>
        <w:t xml:space="preserve"> у </w:t>
      </w:r>
      <w:r w:rsidR="00E93B71" w:rsidRPr="00BB4F50">
        <w:rPr>
          <w:sz w:val="24"/>
          <w:szCs w:val="24"/>
        </w:rPr>
        <w:t>Страховщика</w:t>
      </w:r>
      <w:r w:rsidR="004A427C" w:rsidRPr="00BB4F50">
        <w:rPr>
          <w:sz w:val="24"/>
          <w:szCs w:val="24"/>
        </w:rPr>
        <w:t xml:space="preserve"> заключенных договоров с лечебны</w:t>
      </w:r>
      <w:r w:rsidR="00161CFF" w:rsidRPr="00BB4F50">
        <w:rPr>
          <w:sz w:val="24"/>
          <w:szCs w:val="24"/>
        </w:rPr>
        <w:t>ми</w:t>
      </w:r>
      <w:r w:rsidR="004A427C" w:rsidRPr="00BB4F50">
        <w:rPr>
          <w:sz w:val="24"/>
          <w:szCs w:val="24"/>
        </w:rPr>
        <w:t xml:space="preserve"> учреждени</w:t>
      </w:r>
      <w:r w:rsidR="00161CFF" w:rsidRPr="00BB4F50">
        <w:rPr>
          <w:sz w:val="24"/>
          <w:szCs w:val="24"/>
        </w:rPr>
        <w:t>ями</w:t>
      </w:r>
      <w:r w:rsidR="004A427C" w:rsidRPr="00BB4F50">
        <w:rPr>
          <w:sz w:val="24"/>
          <w:szCs w:val="24"/>
        </w:rPr>
        <w:t xml:space="preserve"> на оказание</w:t>
      </w:r>
      <w:proofErr w:type="gramEnd"/>
      <w:r w:rsidR="004A427C" w:rsidRPr="00BB4F50">
        <w:rPr>
          <w:sz w:val="24"/>
          <w:szCs w:val="24"/>
        </w:rPr>
        <w:t xml:space="preserve"> медицинских услуг по программам ДМС, на территории г. </w:t>
      </w:r>
      <w:r w:rsidR="00C31454">
        <w:rPr>
          <w:sz w:val="24"/>
          <w:szCs w:val="24"/>
        </w:rPr>
        <w:t>Тольятти, г. Похвистнево</w:t>
      </w:r>
      <w:r w:rsidR="004A427C" w:rsidRPr="00BB4F50">
        <w:rPr>
          <w:sz w:val="24"/>
          <w:szCs w:val="24"/>
        </w:rPr>
        <w:t xml:space="preserve"> и Самарской области.</w:t>
      </w:r>
    </w:p>
    <w:p w:rsidR="00E93B71" w:rsidRPr="00BB4F50" w:rsidRDefault="00161CFF" w:rsidP="00BB4F50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Участник закупки должен предоставить в составе заявки</w:t>
      </w:r>
      <w:r w:rsidR="00E93B71" w:rsidRPr="00BB4F50">
        <w:rPr>
          <w:sz w:val="24"/>
          <w:szCs w:val="24"/>
        </w:rPr>
        <w:t xml:space="preserve"> Лицензи</w:t>
      </w:r>
      <w:r w:rsidRPr="00BB4F50">
        <w:rPr>
          <w:sz w:val="24"/>
          <w:szCs w:val="24"/>
        </w:rPr>
        <w:t>ю</w:t>
      </w:r>
      <w:r w:rsidR="00E93B71" w:rsidRPr="00BB4F50">
        <w:rPr>
          <w:sz w:val="24"/>
          <w:szCs w:val="24"/>
        </w:rPr>
        <w:t xml:space="preserve"> на право проведения страхования (ДМС). </w:t>
      </w:r>
    </w:p>
    <w:p w:rsidR="00E93B71" w:rsidRPr="00BB4F50" w:rsidRDefault="00E93B71" w:rsidP="00BB4F50">
      <w:pPr>
        <w:numPr>
          <w:ilvl w:val="0"/>
          <w:numId w:val="2"/>
        </w:numPr>
        <w:spacing w:line="276" w:lineRule="auto"/>
        <w:rPr>
          <w:sz w:val="24"/>
          <w:szCs w:val="24"/>
        </w:rPr>
      </w:pPr>
      <w:r w:rsidRPr="00BB4F50">
        <w:rPr>
          <w:sz w:val="24"/>
          <w:szCs w:val="24"/>
        </w:rPr>
        <w:t>Страховщик обязан назначить</w:t>
      </w:r>
      <w:r w:rsidR="0034350B">
        <w:rPr>
          <w:sz w:val="24"/>
          <w:szCs w:val="24"/>
        </w:rPr>
        <w:t xml:space="preserve"> ответственное лицо по договору.</w:t>
      </w:r>
    </w:p>
    <w:p w:rsidR="004A427C" w:rsidRPr="00E4362B" w:rsidRDefault="004A427C" w:rsidP="00E4362B">
      <w:pPr>
        <w:pStyle w:val="21"/>
        <w:tabs>
          <w:tab w:val="clear" w:pos="1418"/>
          <w:tab w:val="num" w:pos="1134"/>
        </w:tabs>
        <w:spacing w:before="120"/>
        <w:ind w:left="1134"/>
        <w:jc w:val="both"/>
        <w:rPr>
          <w:sz w:val="24"/>
          <w:szCs w:val="24"/>
        </w:rPr>
      </w:pPr>
      <w:bookmarkStart w:id="3" w:name="_Toc331745379"/>
      <w:bookmarkStart w:id="4" w:name="_Toc366158117"/>
      <w:r w:rsidRPr="00162DD6">
        <w:rPr>
          <w:sz w:val="24"/>
          <w:szCs w:val="24"/>
        </w:rPr>
        <w:t>Перечень и объемы закупаемой продукции.</w:t>
      </w:r>
      <w:bookmarkEnd w:id="3"/>
      <w:bookmarkEnd w:id="4"/>
      <w:r w:rsidR="005D4E0F" w:rsidRPr="00E4362B">
        <w:rPr>
          <w:sz w:val="24"/>
          <w:szCs w:val="24"/>
        </w:rPr>
        <w:t>Начал</w:t>
      </w:r>
      <w:r w:rsidR="00D43E81">
        <w:rPr>
          <w:sz w:val="24"/>
          <w:szCs w:val="24"/>
        </w:rPr>
        <w:t>ьная (максимальная) цена договора</w:t>
      </w:r>
      <w:r w:rsidR="005D4E0F" w:rsidRPr="00E4362B">
        <w:rPr>
          <w:sz w:val="24"/>
          <w:szCs w:val="24"/>
        </w:rPr>
        <w:t>.</w:t>
      </w:r>
    </w:p>
    <w:tbl>
      <w:tblPr>
        <w:tblW w:w="103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"/>
        <w:gridCol w:w="2052"/>
        <w:gridCol w:w="1844"/>
        <w:gridCol w:w="656"/>
        <w:gridCol w:w="766"/>
        <w:gridCol w:w="766"/>
        <w:gridCol w:w="766"/>
        <w:gridCol w:w="1825"/>
        <w:gridCol w:w="1206"/>
      </w:tblGrid>
      <w:tr w:rsidR="00772965" w:rsidRPr="00504F2A" w:rsidTr="00D43E81">
        <w:tc>
          <w:tcPr>
            <w:tcW w:w="513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 xml:space="preserve">№ </w:t>
            </w:r>
            <w:proofErr w:type="gramStart"/>
            <w:r w:rsidRPr="00504F2A">
              <w:rPr>
                <w:rFonts w:eastAsia="Calibri"/>
                <w:snapToGrid/>
                <w:sz w:val="22"/>
                <w:szCs w:val="22"/>
              </w:rPr>
              <w:t>п</w:t>
            </w:r>
            <w:proofErr w:type="gramEnd"/>
            <w:r w:rsidRPr="00504F2A">
              <w:rPr>
                <w:rFonts w:eastAsia="Calibri"/>
                <w:snapToGrid/>
                <w:sz w:val="22"/>
                <w:szCs w:val="22"/>
              </w:rPr>
              <w:t>/п</w:t>
            </w:r>
          </w:p>
        </w:tc>
        <w:tc>
          <w:tcPr>
            <w:tcW w:w="2052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Наименование программы страхования (видов обслуживания)</w:t>
            </w:r>
          </w:p>
        </w:tc>
        <w:tc>
          <w:tcPr>
            <w:tcW w:w="1844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Территориальная принадлежность</w:t>
            </w:r>
          </w:p>
        </w:tc>
        <w:tc>
          <w:tcPr>
            <w:tcW w:w="656" w:type="dxa"/>
          </w:tcPr>
          <w:p w:rsidR="00772965" w:rsidRPr="00504F2A" w:rsidRDefault="00772965" w:rsidP="00F72F0C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Кол-во, чел.</w:t>
            </w:r>
          </w:p>
        </w:tc>
        <w:tc>
          <w:tcPr>
            <w:tcW w:w="766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КП №1</w:t>
            </w:r>
          </w:p>
        </w:tc>
        <w:tc>
          <w:tcPr>
            <w:tcW w:w="766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КП №2</w:t>
            </w:r>
          </w:p>
        </w:tc>
        <w:tc>
          <w:tcPr>
            <w:tcW w:w="766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КП №3</w:t>
            </w:r>
          </w:p>
        </w:tc>
        <w:tc>
          <w:tcPr>
            <w:tcW w:w="1825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proofErr w:type="gramStart"/>
            <w:r w:rsidRPr="00504F2A">
              <w:rPr>
                <w:rFonts w:eastAsia="Calibri"/>
                <w:snapToGrid/>
                <w:sz w:val="22"/>
                <w:szCs w:val="22"/>
              </w:rPr>
              <w:t>Начальная (максимальная) цена на 1 застрахованного, руб., без НДС</w:t>
            </w:r>
            <w:proofErr w:type="gramEnd"/>
          </w:p>
        </w:tc>
        <w:tc>
          <w:tcPr>
            <w:tcW w:w="1206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Общая стоимость</w:t>
            </w:r>
          </w:p>
        </w:tc>
      </w:tr>
      <w:tr w:rsidR="00772965" w:rsidRPr="00504F2A" w:rsidTr="00D43E81">
        <w:trPr>
          <w:trHeight w:val="739"/>
        </w:trPr>
        <w:tc>
          <w:tcPr>
            <w:tcW w:w="513" w:type="dxa"/>
            <w:vMerge w:val="restart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2052" w:type="dxa"/>
            <w:vMerge w:val="restart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  <w:u w:val="single"/>
              </w:rPr>
            </w:pPr>
            <w:r w:rsidRPr="00504F2A">
              <w:rPr>
                <w:rFonts w:eastAsia="Calibri"/>
                <w:snapToGrid/>
                <w:sz w:val="22"/>
                <w:szCs w:val="22"/>
                <w:u w:val="single"/>
              </w:rPr>
              <w:t>Комплексное медицинское обслуживание:</w:t>
            </w:r>
          </w:p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Амбулаторно-поликлиническая помощь с вызовом врача;</w:t>
            </w:r>
          </w:p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 xml:space="preserve">Стационарное </w:t>
            </w:r>
            <w:r w:rsidRPr="00504F2A">
              <w:rPr>
                <w:rFonts w:eastAsia="Calibri"/>
                <w:snapToGrid/>
                <w:sz w:val="22"/>
                <w:szCs w:val="22"/>
              </w:rPr>
              <w:lastRenderedPageBreak/>
              <w:t>обслуживание (экстренная и плановая госпитализация);</w:t>
            </w:r>
          </w:p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Стоматологическая помощь;</w:t>
            </w:r>
          </w:p>
          <w:p w:rsidR="00772965" w:rsidRPr="00504F2A" w:rsidRDefault="00772965" w:rsidP="00D97969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 xml:space="preserve">Скорая медицинская помощь </w:t>
            </w:r>
          </w:p>
        </w:tc>
        <w:tc>
          <w:tcPr>
            <w:tcW w:w="1844" w:type="dxa"/>
          </w:tcPr>
          <w:p w:rsidR="00772965" w:rsidRPr="00504F2A" w:rsidRDefault="00772965" w:rsidP="00D97969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lastRenderedPageBreak/>
              <w:t>г. Тольятти</w:t>
            </w:r>
          </w:p>
        </w:tc>
        <w:tc>
          <w:tcPr>
            <w:tcW w:w="656" w:type="dxa"/>
            <w:vAlign w:val="center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21000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20580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21528</w:t>
            </w:r>
          </w:p>
        </w:tc>
        <w:tc>
          <w:tcPr>
            <w:tcW w:w="1825" w:type="dxa"/>
            <w:vAlign w:val="center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21 036,00</w:t>
            </w:r>
          </w:p>
        </w:tc>
        <w:tc>
          <w:tcPr>
            <w:tcW w:w="1206" w:type="dxa"/>
          </w:tcPr>
          <w:p w:rsidR="00772965" w:rsidRPr="00504F2A" w:rsidRDefault="00D43E81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715224,00</w:t>
            </w:r>
          </w:p>
        </w:tc>
      </w:tr>
      <w:tr w:rsidR="00772965" w:rsidRPr="00504F2A" w:rsidTr="00D43E81">
        <w:trPr>
          <w:trHeight w:val="739"/>
        </w:trPr>
        <w:tc>
          <w:tcPr>
            <w:tcW w:w="513" w:type="dxa"/>
            <w:vMerge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2052" w:type="dxa"/>
            <w:vMerge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844" w:type="dxa"/>
          </w:tcPr>
          <w:p w:rsidR="00772965" w:rsidRPr="00504F2A" w:rsidRDefault="00772965" w:rsidP="00D97969">
            <w:pPr>
              <w:spacing w:line="240" w:lineRule="auto"/>
              <w:ind w:firstLine="0"/>
              <w:jc w:val="left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г. Похвистнево</w:t>
            </w:r>
          </w:p>
        </w:tc>
        <w:tc>
          <w:tcPr>
            <w:tcW w:w="656" w:type="dxa"/>
            <w:vAlign w:val="center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8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10000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20580</w:t>
            </w:r>
          </w:p>
        </w:tc>
        <w:tc>
          <w:tcPr>
            <w:tcW w:w="76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21000</w:t>
            </w:r>
          </w:p>
        </w:tc>
        <w:tc>
          <w:tcPr>
            <w:tcW w:w="1825" w:type="dxa"/>
            <w:vAlign w:val="center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17 193,33</w:t>
            </w:r>
          </w:p>
        </w:tc>
        <w:tc>
          <w:tcPr>
            <w:tcW w:w="1206" w:type="dxa"/>
          </w:tcPr>
          <w:p w:rsidR="00772965" w:rsidRPr="00504F2A" w:rsidRDefault="00772965" w:rsidP="00CB050C">
            <w:pPr>
              <w:spacing w:line="240" w:lineRule="auto"/>
              <w:ind w:firstLine="0"/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snapToGrid/>
                <w:sz w:val="22"/>
                <w:szCs w:val="22"/>
              </w:rPr>
              <w:t>137546,64</w:t>
            </w:r>
          </w:p>
        </w:tc>
      </w:tr>
      <w:tr w:rsidR="00772965" w:rsidRPr="00504F2A" w:rsidTr="007B444C">
        <w:tc>
          <w:tcPr>
            <w:tcW w:w="513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2052" w:type="dxa"/>
          </w:tcPr>
          <w:p w:rsidR="00772965" w:rsidRPr="00504F2A" w:rsidRDefault="00772965" w:rsidP="00E4362B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b/>
                <w:snapToGrid/>
                <w:sz w:val="22"/>
                <w:szCs w:val="22"/>
              </w:rPr>
              <w:t>Итого</w:t>
            </w:r>
          </w:p>
        </w:tc>
        <w:tc>
          <w:tcPr>
            <w:tcW w:w="1844" w:type="dxa"/>
          </w:tcPr>
          <w:p w:rsidR="00772965" w:rsidRPr="00504F2A" w:rsidRDefault="00772965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  <w:tc>
          <w:tcPr>
            <w:tcW w:w="656" w:type="dxa"/>
          </w:tcPr>
          <w:p w:rsidR="00772965" w:rsidRPr="00504F2A" w:rsidRDefault="00772965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  <w:tc>
          <w:tcPr>
            <w:tcW w:w="766" w:type="dxa"/>
          </w:tcPr>
          <w:p w:rsidR="00772965" w:rsidRPr="00504F2A" w:rsidRDefault="00772965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  <w:tc>
          <w:tcPr>
            <w:tcW w:w="3357" w:type="dxa"/>
            <w:gridSpan w:val="3"/>
          </w:tcPr>
          <w:p w:rsidR="00772965" w:rsidRPr="00504F2A" w:rsidRDefault="00772965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</w:p>
        </w:tc>
        <w:tc>
          <w:tcPr>
            <w:tcW w:w="1206" w:type="dxa"/>
          </w:tcPr>
          <w:p w:rsidR="00772965" w:rsidRPr="00504F2A" w:rsidRDefault="00D43E81" w:rsidP="00EC0542">
            <w:pPr>
              <w:spacing w:line="240" w:lineRule="auto"/>
              <w:ind w:firstLine="0"/>
              <w:rPr>
                <w:rFonts w:eastAsia="Calibri"/>
                <w:b/>
                <w:snapToGrid/>
                <w:sz w:val="22"/>
                <w:szCs w:val="22"/>
              </w:rPr>
            </w:pPr>
            <w:r w:rsidRPr="00504F2A">
              <w:rPr>
                <w:rFonts w:eastAsia="Calibri"/>
                <w:b/>
                <w:snapToGrid/>
                <w:sz w:val="22"/>
                <w:szCs w:val="22"/>
              </w:rPr>
              <w:t>852 770,64</w:t>
            </w:r>
          </w:p>
        </w:tc>
      </w:tr>
    </w:tbl>
    <w:p w:rsidR="00906FF6" w:rsidRPr="00E4362B" w:rsidRDefault="0034350B" w:rsidP="00E4362B">
      <w:pPr>
        <w:pStyle w:val="21"/>
        <w:tabs>
          <w:tab w:val="clear" w:pos="1418"/>
          <w:tab w:val="num" w:pos="1134"/>
        </w:tabs>
        <w:ind w:left="1134"/>
        <w:jc w:val="both"/>
        <w:rPr>
          <w:sz w:val="24"/>
          <w:szCs w:val="24"/>
        </w:rPr>
      </w:pPr>
      <w:r w:rsidRPr="00E4362B">
        <w:rPr>
          <w:sz w:val="24"/>
          <w:szCs w:val="24"/>
        </w:rPr>
        <w:t>Начальная (максимальная) цена договора</w:t>
      </w:r>
      <w:r w:rsidR="00906FF6" w:rsidRPr="00E4362B">
        <w:rPr>
          <w:sz w:val="24"/>
          <w:szCs w:val="24"/>
        </w:rPr>
        <w:t>.</w:t>
      </w:r>
    </w:p>
    <w:p w:rsidR="0034350B" w:rsidRDefault="0034350B" w:rsidP="00E4362B">
      <w:pPr>
        <w:pStyle w:val="21"/>
        <w:numPr>
          <w:ilvl w:val="0"/>
          <w:numId w:val="0"/>
        </w:numPr>
        <w:spacing w:before="120"/>
        <w:ind w:left="1134"/>
        <w:jc w:val="both"/>
        <w:rPr>
          <w:b w:val="0"/>
          <w:sz w:val="24"/>
          <w:szCs w:val="24"/>
        </w:rPr>
      </w:pPr>
      <w:r w:rsidRPr="00504F2A">
        <w:rPr>
          <w:b w:val="0"/>
          <w:sz w:val="24"/>
          <w:szCs w:val="24"/>
        </w:rPr>
        <w:t xml:space="preserve">Начальная (максимальная) цена договора </w:t>
      </w:r>
      <w:r w:rsidR="00D43E81" w:rsidRPr="00504F2A">
        <w:rPr>
          <w:b w:val="0"/>
          <w:sz w:val="24"/>
          <w:szCs w:val="24"/>
        </w:rPr>
        <w:t>852 770,64</w:t>
      </w:r>
      <w:r w:rsidR="00906FF6" w:rsidRPr="00504F2A">
        <w:rPr>
          <w:b w:val="0"/>
          <w:sz w:val="24"/>
          <w:szCs w:val="24"/>
        </w:rPr>
        <w:t>рубл</w:t>
      </w:r>
      <w:r w:rsidR="00EC0542" w:rsidRPr="00504F2A">
        <w:rPr>
          <w:b w:val="0"/>
          <w:sz w:val="24"/>
          <w:szCs w:val="24"/>
        </w:rPr>
        <w:t>ей</w:t>
      </w:r>
      <w:r w:rsidR="00643358" w:rsidRPr="00504F2A">
        <w:rPr>
          <w:b w:val="0"/>
          <w:sz w:val="24"/>
          <w:szCs w:val="24"/>
        </w:rPr>
        <w:t xml:space="preserve"> (НДС не облагается)</w:t>
      </w:r>
      <w:r w:rsidR="00951494" w:rsidRPr="00504F2A">
        <w:rPr>
          <w:b w:val="0"/>
          <w:sz w:val="24"/>
          <w:szCs w:val="24"/>
        </w:rPr>
        <w:t>.</w:t>
      </w:r>
    </w:p>
    <w:p w:rsidR="00930853" w:rsidRDefault="00256466" w:rsidP="00256466">
      <w:pPr>
        <w:pStyle w:val="21"/>
        <w:tabs>
          <w:tab w:val="clear" w:pos="1418"/>
          <w:tab w:val="num" w:pos="1134"/>
        </w:tabs>
        <w:ind w:left="1134"/>
        <w:rPr>
          <w:sz w:val="24"/>
          <w:szCs w:val="24"/>
        </w:rPr>
      </w:pPr>
      <w:r w:rsidRPr="00256466">
        <w:rPr>
          <w:sz w:val="24"/>
          <w:szCs w:val="24"/>
        </w:rPr>
        <w:t>Объем медицинской помощи по вид</w:t>
      </w:r>
      <w:r w:rsidR="00930853">
        <w:rPr>
          <w:sz w:val="24"/>
          <w:szCs w:val="24"/>
        </w:rPr>
        <w:t>ам</w:t>
      </w:r>
      <w:r w:rsidRPr="00256466">
        <w:rPr>
          <w:sz w:val="24"/>
          <w:szCs w:val="24"/>
        </w:rPr>
        <w:t xml:space="preserve"> медицинского обслуживания</w:t>
      </w:r>
      <w:r w:rsidR="00930853">
        <w:rPr>
          <w:sz w:val="24"/>
          <w:szCs w:val="24"/>
        </w:rPr>
        <w:t>:</w:t>
      </w:r>
    </w:p>
    <w:p w:rsidR="00256466" w:rsidRPr="00930853" w:rsidRDefault="00930853" w:rsidP="00930853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930853">
        <w:rPr>
          <w:sz w:val="24"/>
          <w:szCs w:val="24"/>
        </w:rPr>
        <w:t>Амбулаторно</w:t>
      </w:r>
      <w:r w:rsidR="00256466" w:rsidRPr="00930853">
        <w:rPr>
          <w:sz w:val="24"/>
          <w:szCs w:val="24"/>
        </w:rPr>
        <w:t>-поликлиническая помощь с вызовом врача</w:t>
      </w:r>
    </w:p>
    <w:p w:rsidR="00256466" w:rsidRPr="00DF775B" w:rsidRDefault="00256466" w:rsidP="00256466">
      <w:pPr>
        <w:spacing w:line="240" w:lineRule="auto"/>
        <w:ind w:firstLine="709"/>
        <w:rPr>
          <w:sz w:val="24"/>
          <w:szCs w:val="24"/>
        </w:rPr>
      </w:pPr>
      <w:proofErr w:type="gramStart"/>
      <w:r w:rsidRPr="00DF775B">
        <w:rPr>
          <w:sz w:val="24"/>
          <w:szCs w:val="24"/>
        </w:rPr>
        <w:t>Страховщик гарантирует Застрахованному предоставление и оплату необходимых медицинских услуг (при наличии медицинских показаний по назначению врача) в амбулаторно-поликлинических условиях</w:t>
      </w:r>
      <w:r w:rsidR="00393166">
        <w:rPr>
          <w:sz w:val="24"/>
          <w:szCs w:val="24"/>
        </w:rPr>
        <w:t xml:space="preserve">. </w:t>
      </w:r>
      <w:proofErr w:type="gramEnd"/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Объем медицинской помощи устанавливается доверенным врачом или представителем Страховщика в пределах следующего перечня: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Оказание квалифицированной медицинской помощи терапевтом;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 xml:space="preserve">Первичный,  повторный,  консультативный приемы врачей специалистов: 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4622"/>
        <w:gridCol w:w="4588"/>
      </w:tblGrid>
      <w:tr w:rsidR="00393166" w:rsidRPr="00393166" w:rsidTr="00393166">
        <w:tc>
          <w:tcPr>
            <w:tcW w:w="4622" w:type="dxa"/>
          </w:tcPr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аллерголога-иммунолога,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артролога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врача ЛФК,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гастроэнтеролога,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гематолога,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гинеколога,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дерматолога,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инфекциониста,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кардиолога,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колопроктолога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393166">
              <w:rPr>
                <w:sz w:val="24"/>
                <w:szCs w:val="24"/>
              </w:rPr>
              <w:t>маммолога</w:t>
            </w:r>
            <w:proofErr w:type="spellEnd"/>
            <w:r w:rsidRPr="00393166">
              <w:rPr>
                <w:sz w:val="24"/>
                <w:szCs w:val="24"/>
              </w:rPr>
              <w:t xml:space="preserve">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невролога,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нейрохирурга,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невролога,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онколога (до установления диагноза),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отоларинголога, </w:t>
            </w:r>
          </w:p>
        </w:tc>
        <w:tc>
          <w:tcPr>
            <w:tcW w:w="4588" w:type="dxa"/>
          </w:tcPr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офтальмолога,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проктолога,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психотерапевта (1 прием),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пульмонолога,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ревматолога,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терапевта,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травматолога-ортопеда,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уролога,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 xml:space="preserve">физиотерапевта,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фтизиатра (до установления диагноза),</w:t>
            </w:r>
          </w:p>
          <w:p w:rsidR="00F0228E" w:rsidRDefault="00393166" w:rsidP="00F0228E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proofErr w:type="gramStart"/>
            <w:r w:rsidRPr="00393166">
              <w:rPr>
                <w:sz w:val="24"/>
                <w:szCs w:val="24"/>
              </w:rPr>
              <w:t xml:space="preserve">хирурга (в том числе </w:t>
            </w:r>
            <w:proofErr w:type="spellStart"/>
            <w:r w:rsidRPr="00393166">
              <w:rPr>
                <w:sz w:val="24"/>
                <w:szCs w:val="24"/>
              </w:rPr>
              <w:t>кардио</w:t>
            </w:r>
            <w:proofErr w:type="spellEnd"/>
            <w:r w:rsidRPr="00393166">
              <w:rPr>
                <w:sz w:val="24"/>
                <w:szCs w:val="24"/>
              </w:rPr>
              <w:t xml:space="preserve">-, </w:t>
            </w:r>
            <w:proofErr w:type="gramEnd"/>
          </w:p>
          <w:p w:rsidR="00F0228E" w:rsidRDefault="00393166" w:rsidP="00F0228E">
            <w:pPr>
              <w:pStyle w:val="af0"/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сосудистого, нейрохирурга,</w:t>
            </w:r>
          </w:p>
          <w:p w:rsidR="00393166" w:rsidRPr="00F0228E" w:rsidRDefault="00393166" w:rsidP="00F0228E">
            <w:pPr>
              <w:pStyle w:val="af0"/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F0228E">
              <w:rPr>
                <w:sz w:val="24"/>
                <w:szCs w:val="24"/>
              </w:rPr>
              <w:t xml:space="preserve">торакального), </w:t>
            </w:r>
          </w:p>
          <w:p w:rsidR="00393166" w:rsidRPr="00393166" w:rsidRDefault="00393166" w:rsidP="00393166">
            <w:pPr>
              <w:pStyle w:val="af0"/>
              <w:numPr>
                <w:ilvl w:val="0"/>
                <w:numId w:val="28"/>
              </w:numPr>
              <w:tabs>
                <w:tab w:val="left" w:pos="373"/>
              </w:tabs>
              <w:spacing w:line="240" w:lineRule="auto"/>
              <w:ind w:left="0" w:firstLine="0"/>
              <w:rPr>
                <w:sz w:val="24"/>
                <w:szCs w:val="24"/>
              </w:rPr>
            </w:pPr>
            <w:r w:rsidRPr="00393166">
              <w:rPr>
                <w:sz w:val="24"/>
                <w:szCs w:val="24"/>
              </w:rPr>
              <w:t>эндокринолога.</w:t>
            </w:r>
          </w:p>
        </w:tc>
      </w:tr>
    </w:tbl>
    <w:p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</w:rPr>
      </w:pPr>
      <w:r w:rsidRPr="00393166">
        <w:rPr>
          <w:sz w:val="24"/>
          <w:szCs w:val="24"/>
          <w:u w:val="single"/>
        </w:rPr>
        <w:t>Лабораторные исследования</w:t>
      </w:r>
      <w:r w:rsidRPr="00393166">
        <w:rPr>
          <w:sz w:val="24"/>
          <w:szCs w:val="24"/>
        </w:rPr>
        <w:t>:</w:t>
      </w:r>
    </w:p>
    <w:p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лабораторная диагностика: биохимические исследования, гормональные исследования, </w:t>
      </w:r>
      <w:proofErr w:type="spellStart"/>
      <w:r w:rsidRPr="00393166">
        <w:rPr>
          <w:sz w:val="24"/>
          <w:szCs w:val="24"/>
        </w:rPr>
        <w:t>коагулогические</w:t>
      </w:r>
      <w:proofErr w:type="spellEnd"/>
      <w:r w:rsidRPr="00393166">
        <w:rPr>
          <w:sz w:val="24"/>
          <w:szCs w:val="24"/>
        </w:rPr>
        <w:t xml:space="preserve"> исследования, микробиологические исследования, общеклинические исследования, ПЦР-диагностика (кроме молекулярно-генетических исследований), серологические исследования, цитологические и гистологические исследования.</w:t>
      </w:r>
    </w:p>
    <w:p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диагностика заболеваний, передающихся половым путем (ЗППП) до момента постановки диагноза </w:t>
      </w:r>
    </w:p>
    <w:p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диагностика аллергических заболеваний: кожные </w:t>
      </w:r>
      <w:proofErr w:type="spellStart"/>
      <w:r w:rsidRPr="00393166">
        <w:rPr>
          <w:sz w:val="24"/>
          <w:szCs w:val="24"/>
        </w:rPr>
        <w:t>аллергологические</w:t>
      </w:r>
      <w:proofErr w:type="spellEnd"/>
      <w:r w:rsidRPr="00393166">
        <w:rPr>
          <w:sz w:val="24"/>
          <w:szCs w:val="24"/>
        </w:rPr>
        <w:t xml:space="preserve"> пробы, определение общего иммуноглобулина </w:t>
      </w:r>
      <w:r w:rsidRPr="00393166">
        <w:rPr>
          <w:sz w:val="24"/>
          <w:szCs w:val="24"/>
          <w:lang w:val="en-US"/>
        </w:rPr>
        <w:t>E</w:t>
      </w:r>
      <w:r w:rsidRPr="00393166">
        <w:rPr>
          <w:sz w:val="24"/>
          <w:szCs w:val="24"/>
        </w:rPr>
        <w:t>, иммунологические исследования;</w:t>
      </w:r>
    </w:p>
    <w:p w:rsidR="00393166" w:rsidRPr="00393166" w:rsidRDefault="00393166" w:rsidP="00393166">
      <w:pPr>
        <w:pStyle w:val="af0"/>
        <w:numPr>
          <w:ilvl w:val="0"/>
          <w:numId w:val="29"/>
        </w:numPr>
        <w:spacing w:line="240" w:lineRule="auto"/>
        <w:rPr>
          <w:sz w:val="24"/>
          <w:szCs w:val="24"/>
        </w:rPr>
      </w:pPr>
      <w:r w:rsidRPr="00393166">
        <w:rPr>
          <w:sz w:val="24"/>
          <w:szCs w:val="24"/>
        </w:rPr>
        <w:t xml:space="preserve">определение </w:t>
      </w:r>
      <w:proofErr w:type="spellStart"/>
      <w:r w:rsidRPr="00393166">
        <w:rPr>
          <w:sz w:val="24"/>
          <w:szCs w:val="24"/>
        </w:rPr>
        <w:t>онкомаркеровло</w:t>
      </w:r>
      <w:proofErr w:type="spellEnd"/>
      <w:r w:rsidRPr="00393166">
        <w:rPr>
          <w:sz w:val="24"/>
          <w:szCs w:val="24"/>
        </w:rPr>
        <w:t xml:space="preserve"> момента постановке диагноза. </w:t>
      </w:r>
    </w:p>
    <w:p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  <w:u w:val="single"/>
        </w:rPr>
      </w:pPr>
      <w:r w:rsidRPr="00393166">
        <w:rPr>
          <w:sz w:val="24"/>
          <w:szCs w:val="24"/>
          <w:u w:val="single"/>
        </w:rPr>
        <w:t>Диагностические исследования:</w:t>
      </w:r>
    </w:p>
    <w:p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rPr>
          <w:sz w:val="24"/>
          <w:szCs w:val="24"/>
        </w:rPr>
      </w:pPr>
      <w:r w:rsidRPr="00393166">
        <w:rPr>
          <w:sz w:val="24"/>
          <w:szCs w:val="24"/>
        </w:rPr>
        <w:t>Функциональные исследования: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lastRenderedPageBreak/>
        <w:t>электрокардиография;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функциональные нагрузочные пробы;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спирография и исследование функции внешнего дыхания (</w:t>
      </w:r>
      <w:proofErr w:type="spellStart"/>
      <w:r w:rsidRPr="00393166">
        <w:rPr>
          <w:sz w:val="24"/>
          <w:szCs w:val="24"/>
        </w:rPr>
        <w:t>бодиплетизмография</w:t>
      </w:r>
      <w:proofErr w:type="spellEnd"/>
      <w:r w:rsidRPr="00393166">
        <w:rPr>
          <w:sz w:val="24"/>
          <w:szCs w:val="24"/>
        </w:rPr>
        <w:t>);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proofErr w:type="spellStart"/>
      <w:r w:rsidRPr="00393166">
        <w:rPr>
          <w:sz w:val="24"/>
          <w:szCs w:val="24"/>
        </w:rPr>
        <w:t>допплероэхокардиография</w:t>
      </w:r>
      <w:proofErr w:type="spellEnd"/>
      <w:r w:rsidRPr="00393166">
        <w:rPr>
          <w:sz w:val="24"/>
          <w:szCs w:val="24"/>
        </w:rPr>
        <w:t xml:space="preserve"> (включая  цветное  допплеровское картирование);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proofErr w:type="spellStart"/>
      <w:r w:rsidRPr="00393166">
        <w:rPr>
          <w:sz w:val="24"/>
          <w:szCs w:val="24"/>
        </w:rPr>
        <w:t>холтеровскоемониторирование</w:t>
      </w:r>
      <w:proofErr w:type="spellEnd"/>
      <w:r w:rsidRPr="00393166">
        <w:rPr>
          <w:sz w:val="24"/>
          <w:szCs w:val="24"/>
        </w:rPr>
        <w:t>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proofErr w:type="spellStart"/>
      <w:r w:rsidRPr="00393166">
        <w:rPr>
          <w:sz w:val="24"/>
          <w:szCs w:val="24"/>
        </w:rPr>
        <w:t>мониторирование</w:t>
      </w:r>
      <w:proofErr w:type="spellEnd"/>
      <w:r w:rsidRPr="00393166">
        <w:rPr>
          <w:sz w:val="24"/>
          <w:szCs w:val="24"/>
        </w:rPr>
        <w:t xml:space="preserve"> артериального давления.</w:t>
      </w:r>
    </w:p>
    <w:p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contextualSpacing w:val="0"/>
        <w:rPr>
          <w:sz w:val="24"/>
          <w:szCs w:val="24"/>
        </w:rPr>
      </w:pPr>
      <w:r w:rsidRPr="00393166">
        <w:rPr>
          <w:sz w:val="24"/>
          <w:szCs w:val="24"/>
        </w:rPr>
        <w:t>инструментальные методы диагностики: рентгенологические исследования, эндоскопические исследования, ультразвуковые исследования органов и тканей;</w:t>
      </w:r>
    </w:p>
    <w:p w:rsidR="00393166" w:rsidRPr="00393166" w:rsidRDefault="00393166" w:rsidP="00393166">
      <w:pPr>
        <w:pStyle w:val="af0"/>
        <w:numPr>
          <w:ilvl w:val="0"/>
          <w:numId w:val="30"/>
        </w:numPr>
        <w:spacing w:before="120" w:line="240" w:lineRule="auto"/>
        <w:ind w:left="714" w:hanging="357"/>
        <w:contextualSpacing w:val="0"/>
        <w:rPr>
          <w:sz w:val="24"/>
          <w:szCs w:val="24"/>
        </w:rPr>
      </w:pPr>
      <w:r w:rsidRPr="00393166">
        <w:rPr>
          <w:sz w:val="24"/>
          <w:szCs w:val="24"/>
        </w:rPr>
        <w:t>компьютерная томография, магнитно-резонансная томография, радиоизотопные исследования,</w:t>
      </w:r>
    </w:p>
    <w:p w:rsidR="00393166" w:rsidRPr="00393166" w:rsidRDefault="00393166" w:rsidP="00393166">
      <w:pPr>
        <w:pStyle w:val="af0"/>
        <w:spacing w:before="120" w:line="240" w:lineRule="auto"/>
        <w:contextualSpacing w:val="0"/>
        <w:rPr>
          <w:sz w:val="24"/>
          <w:szCs w:val="24"/>
        </w:rPr>
      </w:pPr>
      <w:proofErr w:type="spellStart"/>
      <w:r w:rsidRPr="00393166">
        <w:rPr>
          <w:sz w:val="24"/>
          <w:szCs w:val="24"/>
          <w:u w:val="single"/>
        </w:rPr>
        <w:t>Догоспитальное</w:t>
      </w:r>
      <w:proofErr w:type="spellEnd"/>
      <w:r w:rsidRPr="00393166">
        <w:rPr>
          <w:sz w:val="24"/>
          <w:szCs w:val="24"/>
          <w:u w:val="single"/>
        </w:rPr>
        <w:t xml:space="preserve"> обследование</w:t>
      </w:r>
      <w:r w:rsidRPr="00393166">
        <w:rPr>
          <w:sz w:val="24"/>
          <w:szCs w:val="24"/>
        </w:rPr>
        <w:t xml:space="preserve"> при плановой стационарной помощи.</w:t>
      </w:r>
    </w:p>
    <w:p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</w:rPr>
      </w:pPr>
      <w:r w:rsidRPr="00393166">
        <w:rPr>
          <w:sz w:val="24"/>
          <w:szCs w:val="24"/>
          <w:u w:val="single"/>
        </w:rPr>
        <w:t>Лечебные манипуляции</w:t>
      </w:r>
      <w:r w:rsidRPr="00393166">
        <w:rPr>
          <w:sz w:val="24"/>
          <w:szCs w:val="24"/>
        </w:rPr>
        <w:t>: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услуги, выполняемые средним медицинским персоналом по назначению врача.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709" w:firstLine="491"/>
        <w:rPr>
          <w:sz w:val="24"/>
          <w:szCs w:val="24"/>
        </w:rPr>
      </w:pPr>
      <w:r w:rsidRPr="00393166">
        <w:rPr>
          <w:sz w:val="24"/>
          <w:szCs w:val="24"/>
        </w:rPr>
        <w:t>выполняемые врачами процедуры и оперативные вмешательства, не требующие госпитализации и проводимые под местной анестезией.</w:t>
      </w:r>
    </w:p>
    <w:p w:rsidR="00393166" w:rsidRPr="00393166" w:rsidRDefault="00393166" w:rsidP="00393166">
      <w:pPr>
        <w:spacing w:before="120" w:line="240" w:lineRule="auto"/>
        <w:ind w:left="709"/>
        <w:rPr>
          <w:sz w:val="24"/>
          <w:szCs w:val="24"/>
          <w:u w:val="single"/>
        </w:rPr>
      </w:pPr>
      <w:r w:rsidRPr="00393166">
        <w:rPr>
          <w:sz w:val="24"/>
          <w:szCs w:val="24"/>
          <w:u w:val="single"/>
        </w:rPr>
        <w:t xml:space="preserve">Физиотерапевтические процедуры: 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лечение токами и полями, термические и водные процедуры;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лечебный массаж;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лечебная физкультура (ЛФК) в группе и индивидуальная;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мануальная терапия;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 xml:space="preserve">классическая </w:t>
      </w:r>
      <w:proofErr w:type="spellStart"/>
      <w:r w:rsidRPr="00393166">
        <w:rPr>
          <w:sz w:val="24"/>
          <w:szCs w:val="24"/>
        </w:rPr>
        <w:t>корпоральная</w:t>
      </w:r>
      <w:proofErr w:type="spellEnd"/>
      <w:r w:rsidRPr="00393166">
        <w:rPr>
          <w:sz w:val="24"/>
          <w:szCs w:val="24"/>
        </w:rPr>
        <w:t xml:space="preserve"> иглорефлексотерапия;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гидроколонотерапия;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709" w:firstLine="491"/>
        <w:rPr>
          <w:sz w:val="24"/>
          <w:szCs w:val="24"/>
        </w:rPr>
      </w:pPr>
      <w:r w:rsidRPr="00393166">
        <w:rPr>
          <w:sz w:val="24"/>
          <w:szCs w:val="24"/>
        </w:rPr>
        <w:t>амбулаторные услуги (консультации, диагностические исследования, лечебные процедуры) по поводу: сахарного диабета 2 типа (кроме осложнений сахарного диабета).</w:t>
      </w:r>
    </w:p>
    <w:p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 xml:space="preserve">Страховщик организует и оплачивает </w:t>
      </w:r>
      <w:proofErr w:type="spellStart"/>
      <w:r w:rsidRPr="00393166">
        <w:rPr>
          <w:sz w:val="24"/>
          <w:szCs w:val="24"/>
        </w:rPr>
        <w:t>стационар</w:t>
      </w:r>
      <w:proofErr w:type="gramStart"/>
      <w:r w:rsidRPr="00393166">
        <w:rPr>
          <w:sz w:val="24"/>
          <w:szCs w:val="24"/>
        </w:rPr>
        <w:t>о</w:t>
      </w:r>
      <w:proofErr w:type="spellEnd"/>
      <w:r w:rsidRPr="00393166">
        <w:rPr>
          <w:sz w:val="24"/>
          <w:szCs w:val="24"/>
        </w:rPr>
        <w:t>-</w:t>
      </w:r>
      <w:proofErr w:type="gramEnd"/>
      <w:r w:rsidRPr="00393166">
        <w:rPr>
          <w:sz w:val="24"/>
          <w:szCs w:val="24"/>
        </w:rPr>
        <w:t xml:space="preserve"> замещающие формы оказания медицинской помощи: 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дневной стационар;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 xml:space="preserve">стационар одного дня; 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стационар на дому.</w:t>
      </w:r>
    </w:p>
    <w:p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r w:rsidRPr="00393166">
        <w:rPr>
          <w:sz w:val="24"/>
          <w:szCs w:val="24"/>
        </w:rPr>
        <w:t>Страховщик организует также лечебно-диагностическую помощь на дому у  пациента с привлечением при необходимости специалистов-консультантов. Медицинская помощь на дому оказывается клиентам, которые по состоянию здоровья не могут самостоятельно обратиться в лечебное учреждение: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первичный, повторный осмотр врача-терапевта на дому;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проведение экстренных диагностических и лечебных мероприятий;</w:t>
      </w:r>
    </w:p>
    <w:p w:rsidR="00393166" w:rsidRPr="00393166" w:rsidRDefault="00393166" w:rsidP="00393166">
      <w:pPr>
        <w:pStyle w:val="af0"/>
        <w:numPr>
          <w:ilvl w:val="0"/>
          <w:numId w:val="28"/>
        </w:numPr>
        <w:spacing w:line="240" w:lineRule="auto"/>
        <w:ind w:left="1560"/>
        <w:rPr>
          <w:sz w:val="24"/>
          <w:szCs w:val="24"/>
        </w:rPr>
      </w:pPr>
      <w:r w:rsidRPr="00393166">
        <w:rPr>
          <w:sz w:val="24"/>
          <w:szCs w:val="24"/>
        </w:rPr>
        <w:t>купирование неотложных состояний.</w:t>
      </w:r>
    </w:p>
    <w:p w:rsidR="00393166" w:rsidRPr="00393166" w:rsidRDefault="00393166" w:rsidP="00393166">
      <w:pPr>
        <w:spacing w:before="120" w:line="240" w:lineRule="auto"/>
        <w:ind w:firstLine="709"/>
        <w:rPr>
          <w:sz w:val="24"/>
          <w:szCs w:val="24"/>
        </w:rPr>
      </w:pPr>
      <w:proofErr w:type="gramStart"/>
      <w:r w:rsidRPr="00393166">
        <w:rPr>
          <w:sz w:val="24"/>
          <w:szCs w:val="24"/>
        </w:rPr>
        <w:t>В рамках программы страхования Страховщик гарантирует оформление медицинской документации: экспертизы временной нетрудоспособности (оформление листков временной нетрудоспособности), оформление рецептов на лекарственные препараты (кроме льготных), выдачи медицинских справок, направлений и выписок из амбулаторных карт по медицинским показаниям.</w:t>
      </w:r>
      <w:proofErr w:type="gramEnd"/>
    </w:p>
    <w:p w:rsidR="00393166" w:rsidRPr="00393166" w:rsidRDefault="00393166" w:rsidP="00D95976">
      <w:pPr>
        <w:spacing w:before="120" w:line="240" w:lineRule="auto"/>
        <w:ind w:firstLine="709"/>
        <w:rPr>
          <w:bCs/>
          <w:iCs/>
          <w:sz w:val="24"/>
          <w:szCs w:val="24"/>
        </w:rPr>
      </w:pPr>
      <w:r w:rsidRPr="00393166">
        <w:rPr>
          <w:sz w:val="24"/>
          <w:szCs w:val="24"/>
        </w:rPr>
        <w:t>Страховщик не оплачивает лечение психических, онкологических, венерических заболеваний, туберкулеза, ВИЧ-инфекции и ее осложнений, системных болезней соединительной ткани, заболеваний, связанных с последствиями радиоактивного облучения,</w:t>
      </w:r>
      <w:r w:rsidRPr="00393166">
        <w:rPr>
          <w:bCs/>
          <w:iCs/>
          <w:sz w:val="24"/>
          <w:szCs w:val="24"/>
        </w:rPr>
        <w:t>диагностику и лечение мужского и женского бесплодия, импотенции, введение и удаление (без медицинских показаний) ВМС, прерывание беременности без медицинских показаний, психотерапию, наблюдение беременности,</w:t>
      </w:r>
      <w:r w:rsidRPr="00393166">
        <w:rPr>
          <w:sz w:val="24"/>
          <w:szCs w:val="24"/>
        </w:rPr>
        <w:t xml:space="preserve"> а также лечение обострившихся в результате беременности хронических заболеваний,</w:t>
      </w:r>
      <w:r w:rsidRPr="00393166">
        <w:rPr>
          <w:bCs/>
          <w:iCs/>
          <w:sz w:val="24"/>
          <w:szCs w:val="24"/>
        </w:rPr>
        <w:t xml:space="preserve"> лечебные мероприятия, связанные с </w:t>
      </w:r>
      <w:r w:rsidRPr="00393166">
        <w:rPr>
          <w:bCs/>
          <w:iCs/>
          <w:sz w:val="24"/>
          <w:szCs w:val="24"/>
        </w:rPr>
        <w:lastRenderedPageBreak/>
        <w:t>контактной коррекцией зрения (линзы), выдачу справок для поступающих в учебные заведения, для водительской комиссии, на ношение оружия и загранкомандировок.</w:t>
      </w:r>
    </w:p>
    <w:p w:rsidR="00930853" w:rsidRPr="00393166" w:rsidRDefault="00930853" w:rsidP="00930853">
      <w:pPr>
        <w:pStyle w:val="21"/>
        <w:numPr>
          <w:ilvl w:val="0"/>
          <w:numId w:val="0"/>
        </w:numPr>
        <w:tabs>
          <w:tab w:val="num" w:pos="1134"/>
        </w:tabs>
        <w:rPr>
          <w:rFonts w:eastAsia="Calibri"/>
          <w:snapToGrid/>
          <w:sz w:val="24"/>
          <w:szCs w:val="24"/>
        </w:rPr>
      </w:pPr>
      <w:r w:rsidRPr="00393166">
        <w:rPr>
          <w:sz w:val="24"/>
          <w:szCs w:val="24"/>
        </w:rPr>
        <w:t>Стационарное</w:t>
      </w:r>
      <w:r w:rsidRPr="00393166">
        <w:rPr>
          <w:rFonts w:eastAsia="Calibri"/>
          <w:snapToGrid/>
          <w:sz w:val="24"/>
          <w:szCs w:val="24"/>
        </w:rPr>
        <w:t>обслуживание (экстренная и плановая госпитализация)</w:t>
      </w:r>
    </w:p>
    <w:p w:rsidR="00393166" w:rsidRPr="00393166" w:rsidRDefault="00393166" w:rsidP="00393166">
      <w:pPr>
        <w:widowControl w:val="0"/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Страховщик гарантирует предоставление и оплату в пределах страховой суммы высококвалифицированного обследования и лечения в стационарах, указанных в договоре страхования.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Определение показаний к госпитализации  определяется доверенным врачом поликлиники, в которой наблюдается больной, врачом скорой помощи или представителем Страховщика.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Обследование и лечение проводятся с применением медицинских технологий, применяемых в стационарах и клиниках, указанных в договоре страхования.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Длительность пребывания в стационаре, объем диагностических и лечебных мероприятий относятся к компетенции врача стационара.</w:t>
      </w:r>
    </w:p>
    <w:p w:rsidR="00393166" w:rsidRPr="00393166" w:rsidRDefault="00393166" w:rsidP="00393166">
      <w:pPr>
        <w:spacing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Если Застрахованный госпитализирован в стационар, не указанный в договоре страхования, он по желанию, с учетом его состояния, может быть переведен в стационар, имеющий договор со Страховщиком. Расходы на транспортировку оплачиваются Страхователем.</w:t>
      </w:r>
    </w:p>
    <w:p w:rsidR="00393166" w:rsidRPr="00393166" w:rsidRDefault="00393166" w:rsidP="003931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5" w:color="auto" w:fill="FFFFFF"/>
        <w:spacing w:line="240" w:lineRule="auto"/>
        <w:ind w:right="-58"/>
        <w:jc w:val="center"/>
        <w:rPr>
          <w:b/>
          <w:bCs/>
          <w:sz w:val="24"/>
          <w:szCs w:val="22"/>
        </w:rPr>
      </w:pPr>
      <w:r w:rsidRPr="00393166">
        <w:rPr>
          <w:b/>
          <w:bCs/>
          <w:sz w:val="24"/>
          <w:szCs w:val="22"/>
        </w:rPr>
        <w:t>Перечень услуг, предоставляемый в рамках программы</w:t>
      </w:r>
    </w:p>
    <w:p w:rsidR="00393166" w:rsidRPr="00393166" w:rsidRDefault="00393166" w:rsidP="00393166">
      <w:pPr>
        <w:spacing w:before="120" w:line="240" w:lineRule="auto"/>
        <w:ind w:firstLine="709"/>
        <w:rPr>
          <w:sz w:val="24"/>
          <w:szCs w:val="22"/>
        </w:rPr>
      </w:pPr>
      <w:r w:rsidRPr="00393166">
        <w:rPr>
          <w:sz w:val="24"/>
          <w:szCs w:val="22"/>
        </w:rPr>
        <w:t>Объем медицинской помощи устанавливается в пределах следующего перечня: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Пребывание в стационаре (питание, уход медицинского персонала), в палатах повышенной комфортности класса: люкс, одно-, </w:t>
      </w:r>
      <w:proofErr w:type="gramStart"/>
      <w:r w:rsidRPr="00393166">
        <w:rPr>
          <w:sz w:val="24"/>
          <w:szCs w:val="22"/>
        </w:rPr>
        <w:t>двухместная</w:t>
      </w:r>
      <w:proofErr w:type="gramEnd"/>
      <w:r w:rsidRPr="00393166">
        <w:rPr>
          <w:sz w:val="24"/>
          <w:szCs w:val="22"/>
        </w:rPr>
        <w:t xml:space="preserve">. 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Консультации врачей по лечению основного и сопутствующих заболеваний, 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Лабораторные и инструментальные диагностические исследования; ангиографические исследования с применением медицинских технологий, применяемых в стационарах и клиниках,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Лечебные процедуры, в т.ч. физиотерапевтические.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Реанимационные мероприятия.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Медикаментозное лечение, предоставляемое медицинским учреждением.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 xml:space="preserve">Консервативное лечение основного и сопутствующих заболеваний, </w:t>
      </w:r>
    </w:p>
    <w:p w:rsidR="00393166" w:rsidRPr="00393166" w:rsidRDefault="00393166" w:rsidP="00393166">
      <w:pPr>
        <w:pStyle w:val="af0"/>
        <w:numPr>
          <w:ilvl w:val="0"/>
          <w:numId w:val="20"/>
        </w:numPr>
        <w:spacing w:line="240" w:lineRule="auto"/>
        <w:rPr>
          <w:sz w:val="24"/>
          <w:szCs w:val="22"/>
        </w:rPr>
      </w:pPr>
      <w:r w:rsidRPr="00393166">
        <w:rPr>
          <w:sz w:val="24"/>
          <w:szCs w:val="22"/>
        </w:rPr>
        <w:t>Оперативное вмешательство с применением анестезиологического пособия и реанимационных мероприятий при условии согласования с Застрахованным видом оперативного вмешательства (</w:t>
      </w:r>
      <w:proofErr w:type="spellStart"/>
      <w:r w:rsidRPr="00393166">
        <w:rPr>
          <w:sz w:val="24"/>
          <w:szCs w:val="22"/>
        </w:rPr>
        <w:t>лапаротомический</w:t>
      </w:r>
      <w:proofErr w:type="spellEnd"/>
      <w:r w:rsidRPr="00393166">
        <w:rPr>
          <w:sz w:val="24"/>
          <w:szCs w:val="22"/>
        </w:rPr>
        <w:t xml:space="preserve"> или </w:t>
      </w:r>
      <w:proofErr w:type="gramStart"/>
      <w:r w:rsidRPr="00393166">
        <w:rPr>
          <w:sz w:val="24"/>
          <w:szCs w:val="22"/>
        </w:rPr>
        <w:t>эндоскопический</w:t>
      </w:r>
      <w:proofErr w:type="gramEnd"/>
      <w:r w:rsidRPr="00393166">
        <w:rPr>
          <w:sz w:val="24"/>
          <w:szCs w:val="22"/>
        </w:rPr>
        <w:t xml:space="preserve">) </w:t>
      </w:r>
    </w:p>
    <w:p w:rsidR="00393166" w:rsidRPr="00393166" w:rsidRDefault="00393166" w:rsidP="00393166">
      <w:pPr>
        <w:spacing w:before="120" w:line="240" w:lineRule="auto"/>
        <w:ind w:firstLine="709"/>
        <w:rPr>
          <w:sz w:val="24"/>
          <w:szCs w:val="22"/>
        </w:rPr>
      </w:pPr>
      <w:proofErr w:type="gramStart"/>
      <w:r w:rsidRPr="00393166">
        <w:rPr>
          <w:sz w:val="24"/>
          <w:szCs w:val="22"/>
        </w:rPr>
        <w:t>Страховщик не оплачивает лечение психических, онкологических (за исключением впервые выявленных), венерических заболеваний, туберкулеза, ВИЧ-инфекции и ее осложнений, системных болезней соединительной ткани, заболеваний, связанных с последствиями радиоактивного облучения,  в случае  патологии  прерывания беременности в сроки до 30 недель с угрозой жизни матери или ребенка, а также лечение обострившихся в результате беременности хронических заболеваний;</w:t>
      </w:r>
      <w:proofErr w:type="gramEnd"/>
      <w:r w:rsidRPr="00393166">
        <w:rPr>
          <w:sz w:val="24"/>
          <w:szCs w:val="22"/>
        </w:rPr>
        <w:t xml:space="preserve"> родовспоможение; врожденных аномалий;  наркологическую помощь, косметологическое и стоматологическое лечение. </w:t>
      </w:r>
    </w:p>
    <w:p w:rsidR="00256466" w:rsidRPr="00930853" w:rsidRDefault="00256466" w:rsidP="00930853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930853">
        <w:rPr>
          <w:sz w:val="24"/>
          <w:szCs w:val="24"/>
        </w:rPr>
        <w:t>Стоматологическая помощь</w:t>
      </w:r>
      <w:r w:rsidR="00930853">
        <w:rPr>
          <w:sz w:val="24"/>
          <w:szCs w:val="24"/>
        </w:rPr>
        <w:t>.</w:t>
      </w:r>
    </w:p>
    <w:p w:rsidR="00256466" w:rsidRPr="00DF775B" w:rsidRDefault="00256466" w:rsidP="00256466">
      <w:pPr>
        <w:widowControl w:val="0"/>
        <w:spacing w:line="240" w:lineRule="auto"/>
        <w:ind w:firstLine="709"/>
        <w:rPr>
          <w:sz w:val="24"/>
          <w:szCs w:val="24"/>
        </w:rPr>
      </w:pPr>
      <w:r w:rsidRPr="00DF775B">
        <w:rPr>
          <w:sz w:val="24"/>
          <w:szCs w:val="24"/>
        </w:rPr>
        <w:t xml:space="preserve">Страховщик гарантирует </w:t>
      </w:r>
      <w:proofErr w:type="gramStart"/>
      <w:r w:rsidRPr="00DF775B">
        <w:rPr>
          <w:sz w:val="24"/>
          <w:szCs w:val="24"/>
        </w:rPr>
        <w:t>Застрахованному</w:t>
      </w:r>
      <w:proofErr w:type="gramEnd"/>
      <w:r w:rsidRPr="00DF775B">
        <w:rPr>
          <w:sz w:val="24"/>
          <w:szCs w:val="24"/>
        </w:rPr>
        <w:t xml:space="preserve"> предоставление и оплату стоматологической помощи (без протезирования)</w:t>
      </w:r>
      <w:r w:rsidR="00930853">
        <w:rPr>
          <w:sz w:val="24"/>
          <w:szCs w:val="24"/>
        </w:rPr>
        <w:t xml:space="preserve"> в пределах следующего перечня услуг:</w:t>
      </w:r>
      <w:r w:rsidRPr="00DF775B">
        <w:rPr>
          <w:sz w:val="24"/>
          <w:szCs w:val="24"/>
        </w:rPr>
        <w:tab/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 xml:space="preserve">терапевтическая стоматология: консультации, </w:t>
      </w:r>
      <w:proofErr w:type="gramStart"/>
      <w:r w:rsidRPr="00930853">
        <w:rPr>
          <w:sz w:val="24"/>
          <w:szCs w:val="24"/>
        </w:rPr>
        <w:t>первичный</w:t>
      </w:r>
      <w:proofErr w:type="gramEnd"/>
      <w:r w:rsidRPr="00930853">
        <w:rPr>
          <w:sz w:val="24"/>
          <w:szCs w:val="24"/>
        </w:rPr>
        <w:t xml:space="preserve"> и повторные осмотры стоматолога-терапевта; лечение кариеса, пульпита</w:t>
      </w:r>
      <w:r w:rsidR="004E5E38">
        <w:rPr>
          <w:sz w:val="24"/>
          <w:szCs w:val="24"/>
        </w:rPr>
        <w:t>.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 xml:space="preserve">терапевтическая стоматология: пломбирование кариозных полостей с использованием </w:t>
      </w:r>
      <w:proofErr w:type="spellStart"/>
      <w:r w:rsidRPr="00930853">
        <w:rPr>
          <w:sz w:val="24"/>
          <w:szCs w:val="24"/>
        </w:rPr>
        <w:t>химиоотверждаемых</w:t>
      </w:r>
      <w:proofErr w:type="spellEnd"/>
      <w:r w:rsidRPr="00930853">
        <w:rPr>
          <w:sz w:val="24"/>
          <w:szCs w:val="24"/>
        </w:rPr>
        <w:t xml:space="preserve"> материалов,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 xml:space="preserve">терапевтическая стоматология: механическая и медикаментозная обработка и пломбирование каналов без использования штифтов восстановление </w:t>
      </w:r>
      <w:proofErr w:type="spellStart"/>
      <w:r w:rsidRPr="00930853">
        <w:rPr>
          <w:sz w:val="24"/>
          <w:szCs w:val="24"/>
        </w:rPr>
        <w:t>коронковой</w:t>
      </w:r>
      <w:proofErr w:type="spellEnd"/>
      <w:r w:rsidRPr="00930853">
        <w:rPr>
          <w:sz w:val="24"/>
          <w:szCs w:val="24"/>
        </w:rPr>
        <w:t xml:space="preserve"> части зуба при площади ее разрушения менее 50% без использования штифтов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lastRenderedPageBreak/>
        <w:t>терапевтическая стоматология: снятие пломбы строго в лечебных целях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удаление зубов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вскрытие абсцесса</w:t>
      </w:r>
    </w:p>
    <w:p w:rsidR="00930853" w:rsidRP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30853">
        <w:rPr>
          <w:sz w:val="24"/>
          <w:szCs w:val="24"/>
        </w:rPr>
        <w:t>хирургическая стоматология: анестезия: аппликационная: инфильтрационная; проводниковая</w:t>
      </w:r>
    </w:p>
    <w:p w:rsidR="00930853" w:rsidRDefault="00930853" w:rsidP="004E5E38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  <w:u w:val="single"/>
        </w:rPr>
      </w:pPr>
      <w:r w:rsidRPr="00930853">
        <w:rPr>
          <w:sz w:val="24"/>
          <w:szCs w:val="24"/>
        </w:rPr>
        <w:t>хирургическая стоматология: рентгенография (прицельный снимок)</w:t>
      </w:r>
    </w:p>
    <w:p w:rsid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  <w:u w:val="single"/>
        </w:rPr>
      </w:pPr>
    </w:p>
    <w:p w:rsidR="004E5E38" w:rsidRP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Л</w:t>
      </w:r>
      <w:r w:rsidRPr="004E5E38">
        <w:rPr>
          <w:sz w:val="24"/>
          <w:szCs w:val="24"/>
        </w:rPr>
        <w:t xml:space="preserve">ечение </w:t>
      </w:r>
      <w:r w:rsidR="00D95976">
        <w:rPr>
          <w:sz w:val="24"/>
          <w:szCs w:val="24"/>
        </w:rPr>
        <w:t xml:space="preserve">и удаление </w:t>
      </w:r>
      <w:r w:rsidRPr="004E5E38">
        <w:rPr>
          <w:sz w:val="24"/>
          <w:szCs w:val="24"/>
        </w:rPr>
        <w:t xml:space="preserve">зубов </w:t>
      </w:r>
      <w:r w:rsidR="00200F99">
        <w:rPr>
          <w:sz w:val="24"/>
          <w:szCs w:val="24"/>
        </w:rPr>
        <w:t>без ограничений</w:t>
      </w:r>
    </w:p>
    <w:p w:rsid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  <w:u w:val="single"/>
        </w:rPr>
      </w:pPr>
    </w:p>
    <w:p w:rsidR="00930853" w:rsidRPr="004E5E38" w:rsidRDefault="004E5E38" w:rsidP="00930853">
      <w:pPr>
        <w:widowControl w:val="0"/>
        <w:spacing w:line="240" w:lineRule="auto"/>
        <w:ind w:firstLine="709"/>
        <w:rPr>
          <w:sz w:val="24"/>
          <w:szCs w:val="24"/>
        </w:rPr>
      </w:pPr>
      <w:r w:rsidRPr="004E5E38">
        <w:rPr>
          <w:sz w:val="24"/>
          <w:szCs w:val="24"/>
        </w:rPr>
        <w:t xml:space="preserve">Объем медицинской помощи не включает следующие </w:t>
      </w:r>
      <w:r w:rsidR="00930853" w:rsidRPr="004E5E38">
        <w:rPr>
          <w:sz w:val="24"/>
          <w:szCs w:val="24"/>
        </w:rPr>
        <w:t>услуги:</w:t>
      </w:r>
    </w:p>
    <w:p w:rsidR="00930853" w:rsidRPr="00DF775B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F775B">
        <w:rPr>
          <w:sz w:val="24"/>
          <w:szCs w:val="24"/>
        </w:rPr>
        <w:t>протезирование;</w:t>
      </w:r>
    </w:p>
    <w:p w:rsidR="00930853" w:rsidRDefault="00930853" w:rsidP="00930853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DF775B">
        <w:rPr>
          <w:sz w:val="24"/>
          <w:szCs w:val="24"/>
        </w:rPr>
        <w:t>косметологические и пластические операции (челюстно-лицевая хирургия).</w:t>
      </w:r>
    </w:p>
    <w:p w:rsidR="004A427C" w:rsidRDefault="004E5E38" w:rsidP="004E5E38">
      <w:pPr>
        <w:pStyle w:val="21"/>
        <w:numPr>
          <w:ilvl w:val="0"/>
          <w:numId w:val="0"/>
        </w:numPr>
        <w:tabs>
          <w:tab w:val="num" w:pos="1134"/>
        </w:tabs>
        <w:rPr>
          <w:sz w:val="24"/>
          <w:szCs w:val="24"/>
        </w:rPr>
      </w:pPr>
      <w:r w:rsidRPr="004E5E38">
        <w:rPr>
          <w:sz w:val="24"/>
          <w:szCs w:val="24"/>
        </w:rPr>
        <w:t>Скорая медицинская помощь</w:t>
      </w:r>
    </w:p>
    <w:p w:rsidR="004E5E38" w:rsidRDefault="004E5E38" w:rsidP="004E5E38">
      <w:pPr>
        <w:widowControl w:val="0"/>
        <w:spacing w:line="240" w:lineRule="auto"/>
        <w:ind w:firstLine="709"/>
        <w:rPr>
          <w:sz w:val="24"/>
          <w:szCs w:val="24"/>
        </w:rPr>
      </w:pPr>
      <w:r w:rsidRPr="00DF775B">
        <w:rPr>
          <w:sz w:val="24"/>
          <w:szCs w:val="24"/>
        </w:rPr>
        <w:t xml:space="preserve">Страховщик гарантирует </w:t>
      </w:r>
      <w:proofErr w:type="gramStart"/>
      <w:r w:rsidRPr="00DF775B">
        <w:rPr>
          <w:sz w:val="24"/>
          <w:szCs w:val="24"/>
        </w:rPr>
        <w:t>Застрахованному</w:t>
      </w:r>
      <w:proofErr w:type="gramEnd"/>
      <w:r w:rsidRPr="00DF775B">
        <w:rPr>
          <w:sz w:val="24"/>
          <w:szCs w:val="24"/>
        </w:rPr>
        <w:t xml:space="preserve"> предоставление и оплату </w:t>
      </w:r>
      <w:r>
        <w:rPr>
          <w:sz w:val="24"/>
          <w:szCs w:val="24"/>
        </w:rPr>
        <w:t>скорой</w:t>
      </w:r>
      <w:r w:rsidRPr="00DF775B">
        <w:rPr>
          <w:sz w:val="24"/>
          <w:szCs w:val="24"/>
        </w:rPr>
        <w:t xml:space="preserve"> помощи</w:t>
      </w:r>
      <w:r>
        <w:rPr>
          <w:sz w:val="24"/>
          <w:szCs w:val="24"/>
        </w:rPr>
        <w:t xml:space="preserve"> без </w:t>
      </w:r>
      <w:proofErr w:type="spellStart"/>
      <w:r>
        <w:rPr>
          <w:sz w:val="24"/>
          <w:szCs w:val="24"/>
        </w:rPr>
        <w:t>ограниченийв</w:t>
      </w:r>
      <w:proofErr w:type="spellEnd"/>
      <w:r>
        <w:rPr>
          <w:sz w:val="24"/>
          <w:szCs w:val="24"/>
        </w:rPr>
        <w:t xml:space="preserve"> пределах следующего перечня услуг:</w:t>
      </w:r>
    </w:p>
    <w:p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Выезд бригады скорой помощи</w:t>
      </w:r>
      <w:r>
        <w:rPr>
          <w:sz w:val="24"/>
          <w:szCs w:val="24"/>
        </w:rPr>
        <w:t xml:space="preserve"> с п</w:t>
      </w:r>
      <w:r w:rsidRPr="004E5E38">
        <w:rPr>
          <w:sz w:val="24"/>
          <w:szCs w:val="24"/>
        </w:rPr>
        <w:t>роведение</w:t>
      </w:r>
      <w:r>
        <w:rPr>
          <w:sz w:val="24"/>
          <w:szCs w:val="24"/>
        </w:rPr>
        <w:t>м</w:t>
      </w:r>
      <w:r w:rsidRPr="004E5E38">
        <w:rPr>
          <w:sz w:val="24"/>
          <w:szCs w:val="24"/>
        </w:rPr>
        <w:t xml:space="preserve"> необходимой </w:t>
      </w:r>
      <w:proofErr w:type="gramStart"/>
      <w:r w:rsidRPr="004E5E38">
        <w:rPr>
          <w:sz w:val="24"/>
          <w:szCs w:val="24"/>
        </w:rPr>
        <w:t>экспресс-диагностики</w:t>
      </w:r>
      <w:proofErr w:type="gramEnd"/>
    </w:p>
    <w:p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Экстренные лечебные манипуляции</w:t>
      </w:r>
    </w:p>
    <w:p w:rsidR="004E5E38" w:rsidRPr="004E5E38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Купирование неотложных состояний</w:t>
      </w:r>
    </w:p>
    <w:p w:rsidR="003E3951" w:rsidRDefault="004E5E38" w:rsidP="003E395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4E5E38">
        <w:rPr>
          <w:sz w:val="24"/>
          <w:szCs w:val="24"/>
        </w:rPr>
        <w:t>Экстренная транспортировка в стационар.</w:t>
      </w:r>
    </w:p>
    <w:p w:rsidR="003E3951" w:rsidRDefault="003E3951" w:rsidP="003E3951">
      <w:pPr>
        <w:widowControl w:val="0"/>
        <w:spacing w:line="240" w:lineRule="auto"/>
        <w:ind w:left="709" w:firstLine="0"/>
        <w:rPr>
          <w:sz w:val="24"/>
          <w:szCs w:val="24"/>
        </w:rPr>
      </w:pPr>
    </w:p>
    <w:p w:rsidR="003E3951" w:rsidRPr="000F18BF" w:rsidRDefault="003E3951" w:rsidP="003E395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 w:rsidR="00E904A7">
        <w:rPr>
          <w:b/>
          <w:sz w:val="22"/>
          <w:szCs w:val="22"/>
        </w:rPr>
        <w:t>РЕКОМЕНДОВАННЫЙ</w:t>
      </w:r>
      <w:r w:rsidRPr="000F18BF">
        <w:rPr>
          <w:b/>
          <w:sz w:val="22"/>
          <w:szCs w:val="22"/>
        </w:rPr>
        <w:t xml:space="preserve"> ПЕРЕЧЕНЬ ЛПУ </w:t>
      </w:r>
    </w:p>
    <w:p w:rsidR="003E3951" w:rsidRPr="00FF6EE1" w:rsidRDefault="003E3951" w:rsidP="003E3951">
      <w:pPr>
        <w:shd w:val="clear" w:color="auto" w:fill="FFFFFF"/>
        <w:ind w:right="5" w:firstLine="854"/>
        <w:rPr>
          <w:sz w:val="22"/>
          <w:szCs w:val="22"/>
        </w:rPr>
      </w:pPr>
      <w:r w:rsidRPr="00FF6EE1">
        <w:rPr>
          <w:sz w:val="22"/>
          <w:szCs w:val="22"/>
        </w:rPr>
        <w:t xml:space="preserve">Место оказания услуг определяется страховщиком с учетом приведенных ниже лечебных учреждений, </w:t>
      </w:r>
      <w:r w:rsidR="00B14D75">
        <w:rPr>
          <w:sz w:val="22"/>
          <w:szCs w:val="22"/>
        </w:rPr>
        <w:t>рекомендованных</w:t>
      </w:r>
      <w:r w:rsidRPr="00FF6EE1">
        <w:rPr>
          <w:sz w:val="22"/>
          <w:szCs w:val="22"/>
        </w:rPr>
        <w:t xml:space="preserve"> для включения в договор. Список ЛПУ может быть расширен страховщиком.</w:t>
      </w:r>
    </w:p>
    <w:p w:rsidR="003E3951" w:rsidRDefault="003E3951" w:rsidP="003E3951">
      <w:pPr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Амбулаторное лечение (г.</w:t>
      </w:r>
      <w:r w:rsidR="001C0EC6">
        <w:rPr>
          <w:b/>
          <w:sz w:val="22"/>
          <w:szCs w:val="22"/>
        </w:rPr>
        <w:t>Тольятти</w:t>
      </w:r>
      <w:r w:rsidRPr="00FF6EE1">
        <w:rPr>
          <w:b/>
          <w:sz w:val="22"/>
          <w:szCs w:val="22"/>
        </w:rPr>
        <w:t xml:space="preserve">): </w:t>
      </w:r>
    </w:p>
    <w:tbl>
      <w:tblPr>
        <w:tblStyle w:val="af1"/>
        <w:tblW w:w="10280" w:type="dxa"/>
        <w:tblLook w:val="04A0" w:firstRow="1" w:lastRow="0" w:firstColumn="1" w:lastColumn="0" w:noHBand="0" w:noVBand="1"/>
      </w:tblPr>
      <w:tblGrid>
        <w:gridCol w:w="817"/>
        <w:gridCol w:w="6083"/>
        <w:gridCol w:w="3380"/>
      </w:tblGrid>
      <w:tr w:rsidR="00B97CBD" w:rsidTr="00F34811">
        <w:trPr>
          <w:trHeight w:val="592"/>
        </w:trPr>
        <w:tc>
          <w:tcPr>
            <w:tcW w:w="817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6083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:rsidRPr="00EC054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ООО МЦ «</w:t>
            </w:r>
            <w:bookmarkStart w:id="5" w:name="_GoBack"/>
            <w:bookmarkEnd w:id="5"/>
            <w:proofErr w:type="spellStart"/>
            <w:r w:rsidRPr="004E0DCD">
              <w:rPr>
                <w:rFonts w:ascii="Times New Roman" w:hAnsi="Times New Roman"/>
                <w:sz w:val="22"/>
                <w:szCs w:val="22"/>
                <w:highlight w:val="yellow"/>
              </w:rPr>
              <w:t>Медио</w:t>
            </w:r>
            <w:proofErr w:type="spellEnd"/>
            <w:r w:rsidRPr="00EC054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 xml:space="preserve">б-р </w:t>
            </w:r>
            <w:proofErr w:type="spellStart"/>
            <w:r w:rsidRPr="00EC0542">
              <w:rPr>
                <w:rFonts w:ascii="Times New Roman" w:hAnsi="Times New Roman"/>
                <w:sz w:val="22"/>
                <w:szCs w:val="22"/>
              </w:rPr>
              <w:t>Буденого</w:t>
            </w:r>
            <w:proofErr w:type="spellEnd"/>
            <w:r w:rsidRPr="00EC0542">
              <w:rPr>
                <w:rFonts w:ascii="Times New Roman" w:hAnsi="Times New Roman"/>
                <w:sz w:val="22"/>
                <w:szCs w:val="22"/>
              </w:rPr>
              <w:t>, 16А</w:t>
            </w:r>
          </w:p>
        </w:tc>
      </w:tr>
      <w:tr w:rsidR="00B97CBD" w:rsidRPr="00EC054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EC0542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б-р Цветной, 35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МЦ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Визави</w:t>
            </w:r>
            <w:r w:rsidRPr="00EC054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Октябрьская, 55А</w:t>
            </w:r>
          </w:p>
        </w:tc>
      </w:tr>
      <w:tr w:rsidR="00B97CBD" w:rsidRPr="00EC054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Смарт Клиник</w:t>
            </w:r>
            <w:r w:rsidRPr="00EC0542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Спортивная, 8А</w:t>
            </w:r>
          </w:p>
        </w:tc>
      </w:tr>
      <w:tr w:rsidR="00B97CBD" w:rsidRPr="00EC054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>Ул. Юбилейная, 43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EC0542">
              <w:rPr>
                <w:rFonts w:ascii="Times New Roman" w:hAnsi="Times New Roman"/>
                <w:sz w:val="22"/>
                <w:szCs w:val="22"/>
              </w:rPr>
              <w:t xml:space="preserve">МЦ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Новая клиника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пр-т Степана Разина, 26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Клиника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Доктора </w:t>
            </w:r>
            <w:proofErr w:type="spell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Коренченко</w:t>
            </w:r>
            <w:proofErr w:type="spellEnd"/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Офицерская, 6А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Центр Семейной медицины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EC054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Победы, 13Б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475F4E">
              <w:rPr>
                <w:rFonts w:ascii="Times New Roman" w:hAnsi="Times New Roman"/>
                <w:sz w:val="22"/>
                <w:szCs w:val="22"/>
                <w:highlight w:val="green"/>
              </w:rPr>
              <w:t>Открытая медицина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40 Лет победы, 51А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ЛДЦ «</w:t>
            </w:r>
            <w:proofErr w:type="spell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Медикон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32А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Клиника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Медицина для </w:t>
            </w:r>
            <w:proofErr w:type="gram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своих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б-р Ленина, 23 </w:t>
            </w:r>
          </w:p>
        </w:tc>
      </w:tr>
      <w:tr w:rsidR="00B97CBD" w:rsidRPr="00EC054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32 Карат</w:t>
            </w:r>
            <w:proofErr w:type="gram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а-</w:t>
            </w:r>
            <w:proofErr w:type="gramEnd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 Медицина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2F6CB9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ул. 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 60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МЦ «</w:t>
            </w:r>
            <w:r w:rsidRPr="00475F4E">
              <w:rPr>
                <w:rFonts w:ascii="Times New Roman" w:hAnsi="Times New Roman"/>
                <w:sz w:val="22"/>
                <w:szCs w:val="22"/>
                <w:highlight w:val="green"/>
              </w:rPr>
              <w:t>Меркурий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Молодежный, 13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Центр </w:t>
            </w:r>
            <w:r w:rsidRPr="00475F4E">
              <w:rPr>
                <w:rFonts w:ascii="Times New Roman" w:hAnsi="Times New Roman"/>
                <w:sz w:val="22"/>
                <w:szCs w:val="22"/>
                <w:highlight w:val="green"/>
              </w:rPr>
              <w:t>Здоровой Семьи «Забота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50 Лет Октября, 20А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262C9A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Многопрофильная клиника «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Нева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262C9A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ул. 40 Лет Победы, 19А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МЦ </w:t>
            </w:r>
            <w:proofErr w:type="spell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Гепатолог</w:t>
            </w:r>
            <w:proofErr w:type="spellEnd"/>
          </w:p>
        </w:tc>
        <w:tc>
          <w:tcPr>
            <w:tcW w:w="3380" w:type="dxa"/>
          </w:tcPr>
          <w:p w:rsidR="00B97CBD" w:rsidRPr="00AD7922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.О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>ктябрьская, 55А</w:t>
            </w:r>
          </w:p>
        </w:tc>
      </w:tr>
      <w:tr w:rsidR="00B97CBD" w:rsidRPr="00AD792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033BF">
              <w:rPr>
                <w:rFonts w:ascii="Times New Roman" w:hAnsi="Times New Roman"/>
                <w:sz w:val="22"/>
                <w:szCs w:val="22"/>
              </w:rPr>
              <w:t xml:space="preserve">Тольяттинский диагностический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центр № 1</w:t>
            </w:r>
          </w:p>
        </w:tc>
        <w:tc>
          <w:tcPr>
            <w:tcW w:w="3380" w:type="dxa"/>
          </w:tcPr>
          <w:p w:rsidR="00B97CBD" w:rsidRPr="006033BF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Луначарского, 3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>л. Лесная, 1</w:t>
            </w:r>
          </w:p>
        </w:tc>
      </w:tr>
      <w:tr w:rsidR="00B97CBD" w:rsidRPr="00AD792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поликлиника №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1 ГБУЗ</w:t>
            </w: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Буденного, 8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б-р Приморский, 24</w:t>
            </w:r>
          </w:p>
        </w:tc>
      </w:tr>
      <w:tr w:rsidR="00B97CBD" w:rsidRPr="00AD792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поликлиника №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2 ГБУЗ</w:t>
            </w: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Горького, 61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Мира, 43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городская поликлиника №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3 ГБУЗ</w:t>
            </w: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Свердлова, 82</w:t>
            </w:r>
          </w:p>
        </w:tc>
      </w:tr>
      <w:tr w:rsidR="00B97CBD" w:rsidRPr="00AD7922" w:rsidTr="00F34811">
        <w:tc>
          <w:tcPr>
            <w:tcW w:w="817" w:type="dxa"/>
            <w:vMerge w:val="restart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 w:val="restart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Тольяттинская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городская поликлиника №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4 ГБУЗ</w:t>
            </w: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Матросова, 19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Олимпийская, 36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Железнодорожная, 7А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Зеленая, 3</w:t>
            </w:r>
          </w:p>
        </w:tc>
      </w:tr>
      <w:tr w:rsidR="00B97CBD" w:rsidRPr="00AD7922" w:rsidTr="00F34811">
        <w:tc>
          <w:tcPr>
            <w:tcW w:w="817" w:type="dxa"/>
            <w:vMerge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  <w:vMerge/>
          </w:tcPr>
          <w:p w:rsidR="00B97CBD" w:rsidRPr="006033BF" w:rsidRDefault="00B97CBD" w:rsidP="00F3481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Ул. Лизы Чайкиной, 32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Тольят</w:t>
            </w:r>
            <w:r w:rsidR="00E904A7">
              <w:rPr>
                <w:rFonts w:ascii="Times New Roman" w:hAnsi="Times New Roman"/>
                <w:sz w:val="22"/>
                <w:szCs w:val="22"/>
              </w:rPr>
              <w:t>т</w:t>
            </w:r>
            <w:r w:rsidRPr="00AC56AE">
              <w:rPr>
                <w:rFonts w:ascii="Times New Roman" w:hAnsi="Times New Roman"/>
                <w:sz w:val="22"/>
                <w:szCs w:val="22"/>
              </w:rPr>
              <w:t xml:space="preserve">инский кожно-венерологический диспансер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ГБУЗ </w:t>
            </w:r>
            <w:proofErr w:type="gram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СО</w:t>
            </w:r>
            <w:proofErr w:type="gramEnd"/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Автозаводское ш., 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Ситилаб</w:t>
            </w:r>
            <w:proofErr w:type="spellEnd"/>
          </w:p>
        </w:tc>
        <w:tc>
          <w:tcPr>
            <w:tcW w:w="3380" w:type="dxa"/>
          </w:tcPr>
          <w:p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>Ул. 70 Лет Октября, 51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МИРТА</w:t>
            </w:r>
          </w:p>
        </w:tc>
        <w:tc>
          <w:tcPr>
            <w:tcW w:w="3380" w:type="dxa"/>
          </w:tcPr>
          <w:p w:rsidR="00B97CBD" w:rsidRPr="000208D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0208D7">
              <w:rPr>
                <w:rFonts w:ascii="Times New Roman" w:hAnsi="Times New Roman"/>
                <w:sz w:val="22"/>
                <w:szCs w:val="22"/>
              </w:rPr>
              <w:t>Ул. Свердлова, 24А</w:t>
            </w:r>
          </w:p>
        </w:tc>
      </w:tr>
      <w:tr w:rsidR="00B97CBD" w:rsidRPr="00AD7922" w:rsidTr="00F34811">
        <w:tc>
          <w:tcPr>
            <w:tcW w:w="817" w:type="dxa"/>
          </w:tcPr>
          <w:p w:rsidR="00B97CBD" w:rsidRPr="00857489" w:rsidRDefault="00B97CBD" w:rsidP="00F34811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83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 xml:space="preserve">ЛЦД </w:t>
            </w:r>
            <w:r w:rsidRPr="00475F4E">
              <w:rPr>
                <w:rFonts w:ascii="Times New Roman" w:hAnsi="Times New Roman"/>
                <w:sz w:val="22"/>
                <w:szCs w:val="22"/>
                <w:highlight w:val="yellow"/>
              </w:rPr>
              <w:t>МИБС-Тольятти</w:t>
            </w:r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Октябрьская, 68</w:t>
            </w:r>
          </w:p>
        </w:tc>
      </w:tr>
    </w:tbl>
    <w:p w:rsidR="003E3951" w:rsidRPr="00FF6EE1" w:rsidRDefault="003E3951" w:rsidP="003E3951">
      <w:pPr>
        <w:widowControl w:val="0"/>
        <w:shd w:val="clear" w:color="auto" w:fill="FFFFFF"/>
        <w:tabs>
          <w:tab w:val="left" w:pos="1286"/>
        </w:tabs>
        <w:autoSpaceDE w:val="0"/>
        <w:autoSpaceDN w:val="0"/>
        <w:adjustRightInd w:val="0"/>
        <w:spacing w:before="120" w:line="317" w:lineRule="exact"/>
        <w:rPr>
          <w:b/>
          <w:spacing w:val="-1"/>
          <w:sz w:val="22"/>
          <w:szCs w:val="22"/>
        </w:rPr>
      </w:pPr>
      <w:r w:rsidRPr="00FF6EE1">
        <w:rPr>
          <w:b/>
          <w:spacing w:val="-1"/>
          <w:sz w:val="22"/>
          <w:szCs w:val="22"/>
        </w:rPr>
        <w:t>Стационарное лечение (г</w:t>
      </w:r>
      <w:proofErr w:type="gramStart"/>
      <w:r w:rsidRPr="00FF6EE1">
        <w:rPr>
          <w:b/>
          <w:spacing w:val="-1"/>
          <w:sz w:val="22"/>
          <w:szCs w:val="22"/>
        </w:rPr>
        <w:t>.</w:t>
      </w:r>
      <w:r w:rsidR="001C0EC6">
        <w:rPr>
          <w:b/>
          <w:spacing w:val="-1"/>
          <w:sz w:val="22"/>
          <w:szCs w:val="22"/>
        </w:rPr>
        <w:t>Т</w:t>
      </w:r>
      <w:proofErr w:type="gramEnd"/>
      <w:r w:rsidR="001C0EC6">
        <w:rPr>
          <w:b/>
          <w:spacing w:val="-1"/>
          <w:sz w:val="22"/>
          <w:szCs w:val="22"/>
        </w:rPr>
        <w:t>ольятти</w:t>
      </w:r>
      <w:r w:rsidRPr="00FF6EE1">
        <w:rPr>
          <w:b/>
          <w:spacing w:val="-1"/>
          <w:sz w:val="22"/>
          <w:szCs w:val="22"/>
        </w:rPr>
        <w:t>):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80"/>
      </w:tblGrid>
      <w:tr w:rsidR="00B97CBD" w:rsidTr="00F34811">
        <w:tc>
          <w:tcPr>
            <w:tcW w:w="817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5941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:rsidR="00B97CBD" w:rsidRPr="00D97969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7969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:rsidTr="00F34811">
        <w:tc>
          <w:tcPr>
            <w:tcW w:w="817" w:type="dxa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Медицина неотложного состояния</w:t>
            </w:r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Лесная, 1</w:t>
            </w:r>
          </w:p>
        </w:tc>
      </w:tr>
      <w:tr w:rsidR="00B97CBD" w:rsidTr="00F34811">
        <w:tc>
          <w:tcPr>
            <w:tcW w:w="817" w:type="dxa"/>
          </w:tcPr>
          <w:p w:rsidR="00B97CBD" w:rsidRPr="00FA12F8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</w:t>
            </w:r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1 ГБУЗ </w:t>
            </w:r>
            <w:proofErr w:type="gramStart"/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>СО</w:t>
            </w:r>
            <w:proofErr w:type="gramEnd"/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Октябрьская, 68</w:t>
            </w:r>
          </w:p>
        </w:tc>
      </w:tr>
      <w:tr w:rsidR="00B97CBD" w:rsidTr="00F34811">
        <w:tc>
          <w:tcPr>
            <w:tcW w:w="817" w:type="dxa"/>
          </w:tcPr>
          <w:p w:rsidR="00B97CBD" w:rsidRPr="00FA12F8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</w:t>
            </w:r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>2 ГБУЗ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им. В.В.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640E67"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 w:rsidRPr="00640E67">
              <w:rPr>
                <w:rFonts w:ascii="Times New Roman" w:hAnsi="Times New Roman"/>
                <w:sz w:val="22"/>
                <w:szCs w:val="22"/>
              </w:rPr>
              <w:t>, 8</w:t>
            </w:r>
          </w:p>
        </w:tc>
      </w:tr>
      <w:tr w:rsidR="00B97CBD" w:rsidTr="00F34811">
        <w:tc>
          <w:tcPr>
            <w:tcW w:w="817" w:type="dxa"/>
          </w:tcPr>
          <w:p w:rsidR="00B97CBD" w:rsidRPr="00FA12F8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</w:t>
            </w:r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>4 ГБУЗ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Механизаторов, 37</w:t>
            </w:r>
          </w:p>
        </w:tc>
      </w:tr>
      <w:tr w:rsidR="00B97CBD" w:rsidTr="00F34811">
        <w:tc>
          <w:tcPr>
            <w:tcW w:w="817" w:type="dxa"/>
          </w:tcPr>
          <w:p w:rsidR="00B97CBD" w:rsidRPr="00FA12F8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Тольяттинская городская клиническая больница № </w:t>
            </w:r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>5  ГБУЗ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СО</w:t>
            </w:r>
            <w:proofErr w:type="gramEnd"/>
          </w:p>
        </w:tc>
        <w:tc>
          <w:tcPr>
            <w:tcW w:w="3380" w:type="dxa"/>
          </w:tcPr>
          <w:p w:rsidR="00B97CBD" w:rsidRPr="00640E67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640E67">
              <w:rPr>
                <w:rFonts w:ascii="Times New Roman" w:hAnsi="Times New Roman"/>
                <w:sz w:val="22"/>
                <w:szCs w:val="22"/>
              </w:rPr>
              <w:t>Ул. Б-р Здоровья, 25</w:t>
            </w:r>
          </w:p>
        </w:tc>
      </w:tr>
      <w:tr w:rsidR="00B97CBD" w:rsidTr="00F34811">
        <w:tc>
          <w:tcPr>
            <w:tcW w:w="817" w:type="dxa"/>
          </w:tcPr>
          <w:p w:rsidR="00B97CBD" w:rsidRPr="00FA12F8" w:rsidRDefault="00B97CBD" w:rsidP="00D1185D">
            <w:pPr>
              <w:pStyle w:val="af0"/>
              <w:numPr>
                <w:ilvl w:val="0"/>
                <w:numId w:val="35"/>
              </w:num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 xml:space="preserve">Ставропольская центральная районная больница </w:t>
            </w:r>
            <w:r w:rsidRPr="00EF10A8">
              <w:rPr>
                <w:rFonts w:ascii="Times New Roman" w:hAnsi="Times New Roman"/>
                <w:sz w:val="22"/>
                <w:szCs w:val="22"/>
                <w:highlight w:val="yellow"/>
              </w:rPr>
              <w:t>ГБУЗ</w:t>
            </w:r>
          </w:p>
        </w:tc>
        <w:tc>
          <w:tcPr>
            <w:tcW w:w="3380" w:type="dxa"/>
          </w:tcPr>
          <w:p w:rsidR="00B97CBD" w:rsidRPr="00AC56AE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AC56AE">
              <w:rPr>
                <w:rFonts w:ascii="Times New Roman" w:hAnsi="Times New Roman"/>
                <w:sz w:val="22"/>
                <w:szCs w:val="22"/>
              </w:rPr>
              <w:t>Автозаводское ш., 5</w:t>
            </w:r>
          </w:p>
        </w:tc>
      </w:tr>
    </w:tbl>
    <w:p w:rsidR="003E3951" w:rsidRDefault="003E3951" w:rsidP="003E3951">
      <w:pPr>
        <w:spacing w:before="120"/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Стоматология (г</w:t>
      </w:r>
      <w:proofErr w:type="gramStart"/>
      <w:r w:rsidRPr="00FF6EE1">
        <w:rPr>
          <w:b/>
          <w:sz w:val="22"/>
          <w:szCs w:val="22"/>
        </w:rPr>
        <w:t>.</w:t>
      </w:r>
      <w:r w:rsidR="001C0EC6">
        <w:rPr>
          <w:b/>
          <w:sz w:val="22"/>
          <w:szCs w:val="22"/>
        </w:rPr>
        <w:t>Т</w:t>
      </w:r>
      <w:proofErr w:type="gramEnd"/>
      <w:r w:rsidR="001C0EC6">
        <w:rPr>
          <w:b/>
          <w:sz w:val="22"/>
          <w:szCs w:val="22"/>
        </w:rPr>
        <w:t>ольятти</w:t>
      </w:r>
      <w:r w:rsidRPr="00FF6EE1">
        <w:rPr>
          <w:b/>
          <w:sz w:val="22"/>
          <w:szCs w:val="22"/>
        </w:rPr>
        <w:t>):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80"/>
      </w:tblGrid>
      <w:tr w:rsidR="00B97CBD" w:rsidRPr="00D1185D" w:rsidTr="00F34811">
        <w:tc>
          <w:tcPr>
            <w:tcW w:w="817" w:type="dxa"/>
          </w:tcPr>
          <w:p w:rsidR="00B97CBD" w:rsidRPr="00D1185D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5941" w:type="dxa"/>
          </w:tcPr>
          <w:p w:rsidR="00B97CBD" w:rsidRPr="00D1185D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B97CBD" w:rsidRPr="00D1185D" w:rsidTr="00F34811">
        <w:tc>
          <w:tcPr>
            <w:tcW w:w="817" w:type="dxa"/>
            <w:vMerge w:val="restart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Смарт Клиник</w:t>
            </w:r>
            <w:r w:rsidRPr="00D1185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ул. Спортивная, 8А</w:t>
            </w:r>
          </w:p>
        </w:tc>
      </w:tr>
      <w:tr w:rsidR="00B97CBD" w:rsidRPr="00D1185D" w:rsidTr="00F34811">
        <w:tc>
          <w:tcPr>
            <w:tcW w:w="817" w:type="dxa"/>
            <w:vMerge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:rsidR="00B97CBD" w:rsidRPr="00D1185D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ул. Юбилейная, 43</w:t>
            </w:r>
          </w:p>
        </w:tc>
      </w:tr>
      <w:tr w:rsidR="00B97CBD" w:rsidRPr="00D1185D" w:rsidTr="00F34811">
        <w:tc>
          <w:tcPr>
            <w:tcW w:w="817" w:type="dxa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 w:rsidRPr="007E4535">
              <w:rPr>
                <w:rFonts w:ascii="Times New Roman" w:hAnsi="Times New Roman"/>
                <w:sz w:val="22"/>
                <w:szCs w:val="22"/>
                <w:highlight w:val="green"/>
              </w:rPr>
              <w:t>ИнсаюрМедикал-Дента</w:t>
            </w:r>
            <w:proofErr w:type="spellEnd"/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ул. Ленинградская, 45</w:t>
            </w:r>
          </w:p>
        </w:tc>
      </w:tr>
      <w:tr w:rsidR="00B97CBD" w:rsidRPr="00D1185D" w:rsidTr="00F34811">
        <w:tc>
          <w:tcPr>
            <w:tcW w:w="817" w:type="dxa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Стоматологическая клиника «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Улыбка</w:t>
            </w:r>
            <w:r w:rsidRPr="00D1185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ул. 50 Лет Октября, 20А</w:t>
            </w:r>
          </w:p>
        </w:tc>
      </w:tr>
      <w:tr w:rsidR="00B97CBD" w:rsidRPr="00D1185D" w:rsidTr="00F34811">
        <w:tc>
          <w:tcPr>
            <w:tcW w:w="817" w:type="dxa"/>
            <w:vMerge w:val="restart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:rsidR="00B97CBD" w:rsidRPr="00D1185D" w:rsidRDefault="00B97CBD" w:rsidP="00ED7236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ООО «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32 Карата</w:t>
            </w:r>
            <w:r w:rsidR="00ED7236" w:rsidRPr="00D1185D"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ул.Тополиная, 9А</w:t>
            </w:r>
          </w:p>
        </w:tc>
      </w:tr>
      <w:tr w:rsidR="00B97CBD" w:rsidRPr="00D1185D" w:rsidTr="00F34811">
        <w:tc>
          <w:tcPr>
            <w:tcW w:w="817" w:type="dxa"/>
            <w:vMerge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D1185D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gramEnd"/>
            <w:r w:rsidRPr="00D1185D">
              <w:rPr>
                <w:rFonts w:ascii="Times New Roman" w:hAnsi="Times New Roman"/>
                <w:sz w:val="22"/>
                <w:szCs w:val="22"/>
              </w:rPr>
              <w:t>ополиная, 49</w:t>
            </w:r>
          </w:p>
        </w:tc>
      </w:tr>
      <w:tr w:rsidR="00B97CBD" w:rsidRPr="00D1185D" w:rsidTr="00F34811">
        <w:tc>
          <w:tcPr>
            <w:tcW w:w="817" w:type="dxa"/>
            <w:vMerge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Pr="00D1185D">
              <w:rPr>
                <w:rFonts w:ascii="Times New Roman" w:hAnsi="Times New Roman"/>
                <w:sz w:val="22"/>
                <w:szCs w:val="22"/>
              </w:rPr>
              <w:t>Баныкина</w:t>
            </w:r>
            <w:proofErr w:type="spellEnd"/>
            <w:r w:rsidRPr="00D1185D">
              <w:rPr>
                <w:rFonts w:ascii="Times New Roman" w:hAnsi="Times New Roman"/>
                <w:sz w:val="22"/>
                <w:szCs w:val="22"/>
              </w:rPr>
              <w:t>, 60</w:t>
            </w:r>
          </w:p>
        </w:tc>
      </w:tr>
      <w:tr w:rsidR="00B97CBD" w:rsidRPr="00D1185D" w:rsidTr="00F34811">
        <w:tc>
          <w:tcPr>
            <w:tcW w:w="817" w:type="dxa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МЦ </w:t>
            </w:r>
            <w:proofErr w:type="spellStart"/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Евростандарт</w:t>
            </w:r>
            <w:proofErr w:type="spellEnd"/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D1185D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D1185D">
              <w:rPr>
                <w:rFonts w:ascii="Times New Roman" w:hAnsi="Times New Roman"/>
                <w:sz w:val="22"/>
                <w:szCs w:val="22"/>
              </w:rPr>
              <w:t>обеды, 2</w:t>
            </w:r>
          </w:p>
        </w:tc>
      </w:tr>
      <w:tr w:rsidR="00B97CBD" w:rsidRPr="00D1185D" w:rsidTr="00F34811">
        <w:tc>
          <w:tcPr>
            <w:tcW w:w="817" w:type="dxa"/>
            <w:vMerge w:val="restart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Тольяттинская стоматологическая поликлиника № 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1 ГБУЗ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D1185D">
              <w:rPr>
                <w:rFonts w:ascii="Times New Roman" w:hAnsi="Times New Roman"/>
                <w:sz w:val="22"/>
                <w:szCs w:val="22"/>
              </w:rPr>
              <w:t>.С</w:t>
            </w:r>
            <w:proofErr w:type="gramEnd"/>
            <w:r w:rsidRPr="00D1185D">
              <w:rPr>
                <w:rFonts w:ascii="Times New Roman" w:hAnsi="Times New Roman"/>
                <w:sz w:val="22"/>
                <w:szCs w:val="22"/>
              </w:rPr>
              <w:t>вердлова, 9</w:t>
            </w:r>
          </w:p>
        </w:tc>
      </w:tr>
      <w:tr w:rsidR="00B97CBD" w:rsidRPr="00D1185D" w:rsidTr="00F34811">
        <w:tc>
          <w:tcPr>
            <w:tcW w:w="817" w:type="dxa"/>
            <w:vMerge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пр-т Московский, 49</w:t>
            </w:r>
          </w:p>
        </w:tc>
      </w:tr>
      <w:tr w:rsidR="00B97CBD" w:rsidRPr="00D1185D" w:rsidTr="00F34811">
        <w:tc>
          <w:tcPr>
            <w:tcW w:w="817" w:type="dxa"/>
            <w:vMerge w:val="restart"/>
          </w:tcPr>
          <w:p w:rsidR="00B97CBD" w:rsidRPr="00D1185D" w:rsidRDefault="00B97CBD" w:rsidP="00D1185D">
            <w:pPr>
              <w:pStyle w:val="af0"/>
              <w:numPr>
                <w:ilvl w:val="0"/>
                <w:numId w:val="3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 w:val="restart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Тольяттинская стоматологическая поликлиника № 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3 ГБУЗ</w:t>
            </w: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D1185D">
              <w:rPr>
                <w:rFonts w:ascii="Times New Roman" w:hAnsi="Times New Roman"/>
                <w:sz w:val="22"/>
                <w:szCs w:val="22"/>
              </w:rPr>
              <w:t>.Л</w:t>
            </w:r>
            <w:proofErr w:type="gramEnd"/>
            <w:r w:rsidRPr="00D1185D">
              <w:rPr>
                <w:rFonts w:ascii="Times New Roman" w:hAnsi="Times New Roman"/>
                <w:sz w:val="22"/>
                <w:szCs w:val="22"/>
              </w:rPr>
              <w:t>изы Чайкиной, 67А</w:t>
            </w:r>
          </w:p>
        </w:tc>
      </w:tr>
      <w:tr w:rsidR="00B97CBD" w:rsidRPr="00D1185D" w:rsidTr="00F34811">
        <w:tc>
          <w:tcPr>
            <w:tcW w:w="817" w:type="dxa"/>
            <w:vMerge/>
          </w:tcPr>
          <w:p w:rsidR="00B97CBD" w:rsidRPr="00D1185D" w:rsidRDefault="00B97CBD" w:rsidP="00F34811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  <w:vMerge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380" w:type="dxa"/>
          </w:tcPr>
          <w:p w:rsidR="00B97CBD" w:rsidRPr="00D1185D" w:rsidRDefault="00B97CBD" w:rsidP="00F34811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>ул</w:t>
            </w:r>
            <w:proofErr w:type="gramStart"/>
            <w:r w:rsidRPr="00D1185D">
              <w:rPr>
                <w:rFonts w:ascii="Times New Roman" w:hAnsi="Times New Roman"/>
                <w:sz w:val="22"/>
                <w:szCs w:val="22"/>
              </w:rPr>
              <w:t>.Ж</w:t>
            </w:r>
            <w:proofErr w:type="gramEnd"/>
            <w:r w:rsidRPr="00D1185D">
              <w:rPr>
                <w:rFonts w:ascii="Times New Roman" w:hAnsi="Times New Roman"/>
                <w:sz w:val="22"/>
                <w:szCs w:val="22"/>
              </w:rPr>
              <w:t>илина, 36</w:t>
            </w:r>
          </w:p>
        </w:tc>
      </w:tr>
    </w:tbl>
    <w:p w:rsidR="00640E67" w:rsidRDefault="00640E67" w:rsidP="00640E67">
      <w:pPr>
        <w:rPr>
          <w:b/>
          <w:sz w:val="22"/>
          <w:szCs w:val="22"/>
        </w:rPr>
      </w:pPr>
      <w:r w:rsidRPr="00FF6EE1">
        <w:rPr>
          <w:b/>
          <w:sz w:val="22"/>
          <w:szCs w:val="22"/>
        </w:rPr>
        <w:t>Амбулаторное лечение</w:t>
      </w:r>
      <w:r>
        <w:rPr>
          <w:b/>
          <w:sz w:val="22"/>
          <w:szCs w:val="22"/>
        </w:rPr>
        <w:t>, Стационарное лечение</w:t>
      </w:r>
      <w:r w:rsidR="006B5955">
        <w:rPr>
          <w:b/>
          <w:sz w:val="22"/>
          <w:szCs w:val="22"/>
        </w:rPr>
        <w:t>, Стоматология</w:t>
      </w:r>
      <w:r w:rsidRPr="00FF6EE1">
        <w:rPr>
          <w:b/>
          <w:sz w:val="22"/>
          <w:szCs w:val="22"/>
        </w:rPr>
        <w:t xml:space="preserve"> (г.</w:t>
      </w:r>
      <w:r>
        <w:rPr>
          <w:b/>
          <w:sz w:val="22"/>
          <w:szCs w:val="22"/>
        </w:rPr>
        <w:t>Похвистнево</w:t>
      </w:r>
      <w:r w:rsidRPr="00FF6EE1">
        <w:rPr>
          <w:b/>
          <w:sz w:val="22"/>
          <w:szCs w:val="22"/>
        </w:rPr>
        <w:t xml:space="preserve">): 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7"/>
        <w:gridCol w:w="5941"/>
        <w:gridCol w:w="3380"/>
      </w:tblGrid>
      <w:tr w:rsidR="00640E67" w:rsidRPr="00D1185D" w:rsidTr="006F1444">
        <w:tc>
          <w:tcPr>
            <w:tcW w:w="817" w:type="dxa"/>
          </w:tcPr>
          <w:p w:rsidR="00640E67" w:rsidRPr="00D1185D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5941" w:type="dxa"/>
          </w:tcPr>
          <w:p w:rsidR="00640E67" w:rsidRPr="00D1185D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Наименование ЛПУ</w:t>
            </w:r>
          </w:p>
        </w:tc>
        <w:tc>
          <w:tcPr>
            <w:tcW w:w="3380" w:type="dxa"/>
          </w:tcPr>
          <w:p w:rsidR="00640E67" w:rsidRPr="00D1185D" w:rsidRDefault="00640E67" w:rsidP="00FA7A73">
            <w:pPr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1185D">
              <w:rPr>
                <w:rFonts w:ascii="Times New Roman" w:hAnsi="Times New Roman"/>
                <w:b/>
                <w:sz w:val="22"/>
                <w:szCs w:val="22"/>
              </w:rPr>
              <w:t>Адрес ЛПУ</w:t>
            </w:r>
          </w:p>
        </w:tc>
      </w:tr>
      <w:tr w:rsidR="00640E67" w:rsidRPr="00D1185D" w:rsidTr="006F1444">
        <w:tc>
          <w:tcPr>
            <w:tcW w:w="817" w:type="dxa"/>
          </w:tcPr>
          <w:p w:rsidR="00640E67" w:rsidRPr="00D1185D" w:rsidRDefault="00640E67" w:rsidP="00D1185D">
            <w:pPr>
              <w:pStyle w:val="af0"/>
              <w:numPr>
                <w:ilvl w:val="0"/>
                <w:numId w:val="35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640E67" w:rsidRPr="00D1185D" w:rsidRDefault="00640E67" w:rsidP="00FA7A7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1185D">
              <w:rPr>
                <w:rFonts w:ascii="Times New Roman" w:hAnsi="Times New Roman"/>
                <w:sz w:val="22"/>
                <w:szCs w:val="22"/>
              </w:rPr>
              <w:t>Похвистневская</w:t>
            </w:r>
            <w:proofErr w:type="spellEnd"/>
            <w:r w:rsidRPr="00D1185D">
              <w:rPr>
                <w:rFonts w:ascii="Times New Roman" w:hAnsi="Times New Roman"/>
                <w:sz w:val="22"/>
                <w:szCs w:val="22"/>
              </w:rPr>
              <w:t xml:space="preserve"> центральная больница города и района ГБ</w:t>
            </w:r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 xml:space="preserve">УЗ </w:t>
            </w:r>
            <w:proofErr w:type="gramStart"/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СО</w:t>
            </w:r>
            <w:proofErr w:type="gramEnd"/>
          </w:p>
        </w:tc>
        <w:tc>
          <w:tcPr>
            <w:tcW w:w="3380" w:type="dxa"/>
          </w:tcPr>
          <w:p w:rsidR="00640E67" w:rsidRPr="00D1185D" w:rsidRDefault="00640E67" w:rsidP="006B595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r w:rsidR="006B5955" w:rsidRPr="00D1185D">
              <w:rPr>
                <w:rFonts w:ascii="Times New Roman" w:hAnsi="Times New Roman"/>
                <w:sz w:val="22"/>
                <w:szCs w:val="22"/>
              </w:rPr>
              <w:t>Мира, 2А</w:t>
            </w:r>
          </w:p>
        </w:tc>
      </w:tr>
      <w:tr w:rsidR="00640E67" w:rsidRPr="00D1185D" w:rsidTr="006F1444">
        <w:tc>
          <w:tcPr>
            <w:tcW w:w="817" w:type="dxa"/>
          </w:tcPr>
          <w:p w:rsidR="00640E67" w:rsidRPr="00D1185D" w:rsidRDefault="00640E67" w:rsidP="00D1185D">
            <w:pPr>
              <w:pStyle w:val="af0"/>
              <w:numPr>
                <w:ilvl w:val="0"/>
                <w:numId w:val="35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5941" w:type="dxa"/>
          </w:tcPr>
          <w:p w:rsidR="00640E67" w:rsidRPr="00D1185D" w:rsidRDefault="006B5955" w:rsidP="00FA7A73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ООО </w:t>
            </w:r>
            <w:proofErr w:type="spellStart"/>
            <w:r w:rsidRPr="007E4535">
              <w:rPr>
                <w:rFonts w:ascii="Times New Roman" w:hAnsi="Times New Roman"/>
                <w:sz w:val="22"/>
                <w:szCs w:val="22"/>
                <w:highlight w:val="yellow"/>
              </w:rPr>
              <w:t>Медарт</w:t>
            </w:r>
            <w:proofErr w:type="spellEnd"/>
          </w:p>
        </w:tc>
        <w:tc>
          <w:tcPr>
            <w:tcW w:w="3380" w:type="dxa"/>
          </w:tcPr>
          <w:p w:rsidR="00640E67" w:rsidRPr="00D1185D" w:rsidRDefault="00640E67" w:rsidP="006B5955">
            <w:pPr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D1185D">
              <w:rPr>
                <w:rFonts w:ascii="Times New Roman" w:hAnsi="Times New Roman"/>
                <w:sz w:val="22"/>
                <w:szCs w:val="22"/>
              </w:rPr>
              <w:t xml:space="preserve">ул. </w:t>
            </w:r>
            <w:proofErr w:type="spellStart"/>
            <w:r w:rsidR="006B5955" w:rsidRPr="00D1185D">
              <w:rPr>
                <w:rFonts w:ascii="Times New Roman" w:hAnsi="Times New Roman"/>
                <w:sz w:val="22"/>
                <w:szCs w:val="22"/>
              </w:rPr>
              <w:t>Косогорная</w:t>
            </w:r>
            <w:proofErr w:type="spellEnd"/>
            <w:r w:rsidR="006B5955" w:rsidRPr="00D1185D">
              <w:rPr>
                <w:rFonts w:ascii="Times New Roman" w:hAnsi="Times New Roman"/>
                <w:sz w:val="22"/>
                <w:szCs w:val="22"/>
              </w:rPr>
              <w:t>, 33</w:t>
            </w:r>
          </w:p>
        </w:tc>
      </w:tr>
    </w:tbl>
    <w:p w:rsidR="00B248FD" w:rsidRDefault="00B248FD" w:rsidP="003E3951">
      <w:pPr>
        <w:spacing w:before="120"/>
        <w:rPr>
          <w:b/>
          <w:sz w:val="22"/>
          <w:szCs w:val="22"/>
        </w:rPr>
      </w:pPr>
    </w:p>
    <w:p w:rsidR="004E5E38" w:rsidRPr="004E5E38" w:rsidRDefault="004E5E38" w:rsidP="004E5E38">
      <w:pPr>
        <w:widowControl w:val="0"/>
        <w:spacing w:line="240" w:lineRule="auto"/>
        <w:ind w:firstLine="0"/>
        <w:rPr>
          <w:sz w:val="24"/>
          <w:szCs w:val="24"/>
        </w:rPr>
      </w:pPr>
    </w:p>
    <w:sectPr w:rsidR="004E5E38" w:rsidRPr="004E5E38" w:rsidSect="00906FF6">
      <w:pgSz w:w="11906" w:h="16838"/>
      <w:pgMar w:top="851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A4" w:rsidRDefault="00FB47A4" w:rsidP="00256466">
      <w:pPr>
        <w:spacing w:line="240" w:lineRule="auto"/>
      </w:pPr>
      <w:r>
        <w:separator/>
      </w:r>
    </w:p>
  </w:endnote>
  <w:endnote w:type="continuationSeparator" w:id="0">
    <w:p w:rsidR="00FB47A4" w:rsidRDefault="00FB47A4" w:rsidP="002564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ET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A4" w:rsidRDefault="00FB47A4" w:rsidP="00256466">
      <w:pPr>
        <w:spacing w:line="240" w:lineRule="auto"/>
      </w:pPr>
      <w:r>
        <w:separator/>
      </w:r>
    </w:p>
  </w:footnote>
  <w:footnote w:type="continuationSeparator" w:id="0">
    <w:p w:rsidR="00FB47A4" w:rsidRDefault="00FB47A4" w:rsidP="0025646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CC4B52C"/>
    <w:lvl w:ilvl="0">
      <w:numFmt w:val="bullet"/>
      <w:lvlText w:val="*"/>
      <w:lvlJc w:val="left"/>
    </w:lvl>
  </w:abstractNum>
  <w:abstractNum w:abstractNumId="1">
    <w:nsid w:val="07DF3562"/>
    <w:multiLevelType w:val="multilevel"/>
    <w:tmpl w:val="B12A3AF6"/>
    <w:lvl w:ilvl="0">
      <w:start w:val="1"/>
      <w:numFmt w:val="decimal"/>
      <w:pStyle w:val="2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>
    <w:nsid w:val="0B155FA2"/>
    <w:multiLevelType w:val="hybridMultilevel"/>
    <w:tmpl w:val="558A2368"/>
    <w:lvl w:ilvl="0" w:tplc="EEFAAD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8773C5"/>
    <w:multiLevelType w:val="hybridMultilevel"/>
    <w:tmpl w:val="4418B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CA0D6B"/>
    <w:multiLevelType w:val="hybridMultilevel"/>
    <w:tmpl w:val="C944D602"/>
    <w:lvl w:ilvl="0" w:tplc="C3CE4E36">
      <w:start w:val="1"/>
      <w:numFmt w:val="bullet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4A2495"/>
    <w:multiLevelType w:val="hybridMultilevel"/>
    <w:tmpl w:val="B9E61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40738"/>
    <w:multiLevelType w:val="multilevel"/>
    <w:tmpl w:val="64D8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20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9FD3535"/>
    <w:multiLevelType w:val="hybridMultilevel"/>
    <w:tmpl w:val="54A47A82"/>
    <w:lvl w:ilvl="0" w:tplc="5502998E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327565BB"/>
    <w:multiLevelType w:val="hybridMultilevel"/>
    <w:tmpl w:val="9278A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2173C3"/>
    <w:multiLevelType w:val="hybridMultilevel"/>
    <w:tmpl w:val="87DC6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FF6353"/>
    <w:multiLevelType w:val="hybridMultilevel"/>
    <w:tmpl w:val="526C8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8A395C"/>
    <w:multiLevelType w:val="multilevel"/>
    <w:tmpl w:val="0DFE07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1418"/>
        </w:tabs>
        <w:ind w:left="1418" w:hanging="1134"/>
      </w:pPr>
      <w:rPr>
        <w:rFonts w:hint="default"/>
        <w:sz w:val="24"/>
        <w:szCs w:val="24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2"/>
      <w:lvlText w:val="%5)"/>
      <w:lvlJc w:val="left"/>
      <w:pPr>
        <w:tabs>
          <w:tab w:val="num" w:pos="1701"/>
        </w:tabs>
        <w:ind w:left="1701" w:hanging="567"/>
      </w:pPr>
      <w:rPr>
        <w:rFonts w:hint="default"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59805E88"/>
    <w:multiLevelType w:val="hybridMultilevel"/>
    <w:tmpl w:val="A5C63B1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D8A3568"/>
    <w:multiLevelType w:val="hybridMultilevel"/>
    <w:tmpl w:val="D5FCB282"/>
    <w:lvl w:ilvl="0" w:tplc="96E2C098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5D6520"/>
    <w:multiLevelType w:val="hybridMultilevel"/>
    <w:tmpl w:val="6E52B3E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5192DDD"/>
    <w:multiLevelType w:val="multilevel"/>
    <w:tmpl w:val="FFDEB1A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6AC30B5"/>
    <w:multiLevelType w:val="hybridMultilevel"/>
    <w:tmpl w:val="A5C63B1A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68ED1908"/>
    <w:multiLevelType w:val="hybridMultilevel"/>
    <w:tmpl w:val="F9EC54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CB4461"/>
    <w:multiLevelType w:val="hybridMultilevel"/>
    <w:tmpl w:val="EBB05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D0D5F46"/>
    <w:multiLevelType w:val="hybridMultilevel"/>
    <w:tmpl w:val="86586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1D7251B"/>
    <w:multiLevelType w:val="hybridMultilevel"/>
    <w:tmpl w:val="56E04D82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1B1AFD"/>
    <w:multiLevelType w:val="hybridMultilevel"/>
    <w:tmpl w:val="2828E22A"/>
    <w:lvl w:ilvl="0" w:tplc="04190003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2"/>
  </w:num>
  <w:num w:numId="4">
    <w:abstractNumId w:val="16"/>
  </w:num>
  <w:num w:numId="5">
    <w:abstractNumId w:val="1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43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42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</w:num>
  <w:num w:numId="19">
    <w:abstractNumId w:val="15"/>
  </w:num>
  <w:num w:numId="20">
    <w:abstractNumId w:val="10"/>
  </w:num>
  <w:num w:numId="21">
    <w:abstractNumId w:val="4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8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19"/>
  </w:num>
  <w:num w:numId="30">
    <w:abstractNumId w:val="18"/>
  </w:num>
  <w:num w:numId="31">
    <w:abstractNumId w:val="13"/>
  </w:num>
  <w:num w:numId="32">
    <w:abstractNumId w:val="1"/>
  </w:num>
  <w:num w:numId="33">
    <w:abstractNumId w:val="9"/>
  </w:num>
  <w:num w:numId="34">
    <w:abstractNumId w:val="11"/>
  </w:num>
  <w:num w:numId="35">
    <w:abstractNumId w:val="5"/>
  </w:num>
  <w:num w:numId="36">
    <w:abstractNumId w:val="21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27C"/>
    <w:rsid w:val="0000198F"/>
    <w:rsid w:val="000208D7"/>
    <w:rsid w:val="000265C4"/>
    <w:rsid w:val="00040E5B"/>
    <w:rsid w:val="00064329"/>
    <w:rsid w:val="000F18BF"/>
    <w:rsid w:val="000F55A7"/>
    <w:rsid w:val="0015724E"/>
    <w:rsid w:val="00161CFF"/>
    <w:rsid w:val="00162DD6"/>
    <w:rsid w:val="00171B24"/>
    <w:rsid w:val="00174FB8"/>
    <w:rsid w:val="00184F6B"/>
    <w:rsid w:val="001959FF"/>
    <w:rsid w:val="001C0EC6"/>
    <w:rsid w:val="001C61B8"/>
    <w:rsid w:val="001E6C73"/>
    <w:rsid w:val="0020024C"/>
    <w:rsid w:val="00200F99"/>
    <w:rsid w:val="00206850"/>
    <w:rsid w:val="00223700"/>
    <w:rsid w:val="00240833"/>
    <w:rsid w:val="00256466"/>
    <w:rsid w:val="00285CBE"/>
    <w:rsid w:val="00287C86"/>
    <w:rsid w:val="002969A1"/>
    <w:rsid w:val="002E0395"/>
    <w:rsid w:val="002F42D5"/>
    <w:rsid w:val="002F6139"/>
    <w:rsid w:val="002F6CB9"/>
    <w:rsid w:val="0033127B"/>
    <w:rsid w:val="003366CE"/>
    <w:rsid w:val="0034350B"/>
    <w:rsid w:val="00354C65"/>
    <w:rsid w:val="00364BFF"/>
    <w:rsid w:val="00374336"/>
    <w:rsid w:val="003750D7"/>
    <w:rsid w:val="00376A15"/>
    <w:rsid w:val="00383433"/>
    <w:rsid w:val="00391745"/>
    <w:rsid w:val="00393166"/>
    <w:rsid w:val="00394508"/>
    <w:rsid w:val="003C4FB8"/>
    <w:rsid w:val="003E089A"/>
    <w:rsid w:val="003E3951"/>
    <w:rsid w:val="003F5257"/>
    <w:rsid w:val="00435ED7"/>
    <w:rsid w:val="00437E9B"/>
    <w:rsid w:val="00446B19"/>
    <w:rsid w:val="00451730"/>
    <w:rsid w:val="004576CF"/>
    <w:rsid w:val="00475F4E"/>
    <w:rsid w:val="00476663"/>
    <w:rsid w:val="004A2452"/>
    <w:rsid w:val="004A427C"/>
    <w:rsid w:val="004C0DF4"/>
    <w:rsid w:val="004C48B7"/>
    <w:rsid w:val="004D3EB1"/>
    <w:rsid w:val="004E0DCD"/>
    <w:rsid w:val="004E5E38"/>
    <w:rsid w:val="004F0427"/>
    <w:rsid w:val="00504F2A"/>
    <w:rsid w:val="00596C40"/>
    <w:rsid w:val="005C21F9"/>
    <w:rsid w:val="005C54B6"/>
    <w:rsid w:val="005C66E6"/>
    <w:rsid w:val="005D4E0F"/>
    <w:rsid w:val="005E0B6B"/>
    <w:rsid w:val="006033BF"/>
    <w:rsid w:val="006370FE"/>
    <w:rsid w:val="00640E67"/>
    <w:rsid w:val="00643358"/>
    <w:rsid w:val="006964C8"/>
    <w:rsid w:val="006B5955"/>
    <w:rsid w:val="006C2A9D"/>
    <w:rsid w:val="006E5BDF"/>
    <w:rsid w:val="006F1444"/>
    <w:rsid w:val="00711CAD"/>
    <w:rsid w:val="00745645"/>
    <w:rsid w:val="00752F10"/>
    <w:rsid w:val="00755EAA"/>
    <w:rsid w:val="007618C0"/>
    <w:rsid w:val="00772965"/>
    <w:rsid w:val="00777398"/>
    <w:rsid w:val="007909B4"/>
    <w:rsid w:val="007A620F"/>
    <w:rsid w:val="007B444C"/>
    <w:rsid w:val="007E4535"/>
    <w:rsid w:val="0080160F"/>
    <w:rsid w:val="0087205C"/>
    <w:rsid w:val="00872352"/>
    <w:rsid w:val="00875F7F"/>
    <w:rsid w:val="00886C1B"/>
    <w:rsid w:val="008A2E5B"/>
    <w:rsid w:val="008B6BBF"/>
    <w:rsid w:val="008D609A"/>
    <w:rsid w:val="008E1BEC"/>
    <w:rsid w:val="008E1F1B"/>
    <w:rsid w:val="008F184E"/>
    <w:rsid w:val="00906FF6"/>
    <w:rsid w:val="0092137A"/>
    <w:rsid w:val="00930853"/>
    <w:rsid w:val="00951494"/>
    <w:rsid w:val="0099201D"/>
    <w:rsid w:val="009A24E8"/>
    <w:rsid w:val="00A01635"/>
    <w:rsid w:val="00A50656"/>
    <w:rsid w:val="00A50B08"/>
    <w:rsid w:val="00A631BD"/>
    <w:rsid w:val="00A70593"/>
    <w:rsid w:val="00A77A35"/>
    <w:rsid w:val="00A97878"/>
    <w:rsid w:val="00AA538B"/>
    <w:rsid w:val="00AC56AE"/>
    <w:rsid w:val="00AD5672"/>
    <w:rsid w:val="00AD7922"/>
    <w:rsid w:val="00AF4936"/>
    <w:rsid w:val="00B101DE"/>
    <w:rsid w:val="00B14D75"/>
    <w:rsid w:val="00B248FD"/>
    <w:rsid w:val="00B41E6A"/>
    <w:rsid w:val="00B53821"/>
    <w:rsid w:val="00B56197"/>
    <w:rsid w:val="00B808C8"/>
    <w:rsid w:val="00B97CBD"/>
    <w:rsid w:val="00BA42A6"/>
    <w:rsid w:val="00BB4F50"/>
    <w:rsid w:val="00BD22F6"/>
    <w:rsid w:val="00BD7D5E"/>
    <w:rsid w:val="00BF78D5"/>
    <w:rsid w:val="00C15AE3"/>
    <w:rsid w:val="00C25B37"/>
    <w:rsid w:val="00C31454"/>
    <w:rsid w:val="00C3240E"/>
    <w:rsid w:val="00C56653"/>
    <w:rsid w:val="00C60A39"/>
    <w:rsid w:val="00C77C4E"/>
    <w:rsid w:val="00CB050C"/>
    <w:rsid w:val="00CB1515"/>
    <w:rsid w:val="00CF5BFA"/>
    <w:rsid w:val="00D1185D"/>
    <w:rsid w:val="00D17679"/>
    <w:rsid w:val="00D43E81"/>
    <w:rsid w:val="00D5076F"/>
    <w:rsid w:val="00D555C7"/>
    <w:rsid w:val="00D65469"/>
    <w:rsid w:val="00D659BC"/>
    <w:rsid w:val="00D814E2"/>
    <w:rsid w:val="00D9243A"/>
    <w:rsid w:val="00D9330E"/>
    <w:rsid w:val="00D95976"/>
    <w:rsid w:val="00D97969"/>
    <w:rsid w:val="00DB1A3F"/>
    <w:rsid w:val="00DE0976"/>
    <w:rsid w:val="00DE6E30"/>
    <w:rsid w:val="00E16348"/>
    <w:rsid w:val="00E24B5F"/>
    <w:rsid w:val="00E3043E"/>
    <w:rsid w:val="00E41D9B"/>
    <w:rsid w:val="00E4362B"/>
    <w:rsid w:val="00E46A48"/>
    <w:rsid w:val="00E839C5"/>
    <w:rsid w:val="00E86BF4"/>
    <w:rsid w:val="00E904A7"/>
    <w:rsid w:val="00E93B71"/>
    <w:rsid w:val="00EA2B5C"/>
    <w:rsid w:val="00EA2DE8"/>
    <w:rsid w:val="00EB426B"/>
    <w:rsid w:val="00EC0542"/>
    <w:rsid w:val="00ED7236"/>
    <w:rsid w:val="00EF10A8"/>
    <w:rsid w:val="00EF31D8"/>
    <w:rsid w:val="00F0228E"/>
    <w:rsid w:val="00F1105B"/>
    <w:rsid w:val="00F41064"/>
    <w:rsid w:val="00F535D3"/>
    <w:rsid w:val="00F53906"/>
    <w:rsid w:val="00F60447"/>
    <w:rsid w:val="00F72F0C"/>
    <w:rsid w:val="00FA1AB2"/>
    <w:rsid w:val="00FA528C"/>
    <w:rsid w:val="00FB47A4"/>
    <w:rsid w:val="00FB499A"/>
    <w:rsid w:val="00FC6BF3"/>
    <w:rsid w:val="00FF6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A427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qFormat/>
    <w:rsid w:val="004A427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1">
    <w:name w:val="heading 2"/>
    <w:aliases w:val="Заголовок 2 Знак,Heading 2 Char1,Heading 2 Char Char,HD2 Char Char,heading 2 Char Char,Heading 2 Hidden Char Char,HD2 Char1,heading 2 Char1,Heading 2 Hidden Char1,H2,Заголовок 2 Знак2,Заголовок 2 Знак1 Знак,Заголовок 2 Знак Знак Знак,h2"/>
    <w:basedOn w:val="a3"/>
    <w:next w:val="a3"/>
    <w:qFormat/>
    <w:rsid w:val="004A427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4A427C"/>
    <w:pPr>
      <w:numPr>
        <w:ilvl w:val="2"/>
        <w:numId w:val="1"/>
      </w:numPr>
    </w:pPr>
  </w:style>
  <w:style w:type="paragraph" w:customStyle="1" w:styleId="a1">
    <w:name w:val="Подпункт"/>
    <w:basedOn w:val="a0"/>
    <w:link w:val="10"/>
    <w:rsid w:val="004A427C"/>
    <w:pPr>
      <w:numPr>
        <w:ilvl w:val="3"/>
      </w:numPr>
    </w:pPr>
  </w:style>
  <w:style w:type="paragraph" w:customStyle="1" w:styleId="a2">
    <w:name w:val="Подподпункт"/>
    <w:basedOn w:val="a1"/>
    <w:rsid w:val="004A427C"/>
    <w:pPr>
      <w:numPr>
        <w:ilvl w:val="4"/>
      </w:numPr>
    </w:pPr>
  </w:style>
  <w:style w:type="paragraph" w:styleId="a7">
    <w:name w:val="Normal (Web)"/>
    <w:aliases w:val="Обычный (веб) Знак Знак,Обычный (Web) Знак Знак Знак,Обычный (Web)"/>
    <w:basedOn w:val="a3"/>
    <w:link w:val="a8"/>
    <w:rsid w:val="004A427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30">
    <w:name w:val="Body Text Indent 3"/>
    <w:basedOn w:val="a3"/>
    <w:link w:val="31"/>
    <w:semiHidden/>
    <w:unhideWhenUsed/>
    <w:rsid w:val="00FF6EE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FF6EE1"/>
    <w:rPr>
      <w:snapToGrid w:val="0"/>
      <w:sz w:val="16"/>
      <w:szCs w:val="16"/>
      <w:lang w:val="ru-RU" w:eastAsia="ru-RU" w:bidi="ar-SA"/>
    </w:rPr>
  </w:style>
  <w:style w:type="paragraph" w:customStyle="1" w:styleId="20">
    <w:name w:val="Пункт2"/>
    <w:basedOn w:val="a0"/>
    <w:rsid w:val="000F18BF"/>
    <w:pPr>
      <w:keepNext/>
      <w:numPr>
        <w:numId w:val="10"/>
      </w:numPr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Tabletext">
    <w:name w:val="Table_text"/>
    <w:basedOn w:val="a3"/>
    <w:rsid w:val="000F18BF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8">
    <w:name w:val="Обычный (веб) Знак"/>
    <w:aliases w:val="Обычный (веб) Знак Знак Знак,Обычный (Web) Знак Знак Знак Знак,Обычный (Web) Знак"/>
    <w:link w:val="a7"/>
    <w:rsid w:val="000F18BF"/>
    <w:rPr>
      <w:sz w:val="24"/>
      <w:szCs w:val="24"/>
      <w:lang w:val="ru-RU" w:eastAsia="ru-RU" w:bidi="ar-SA"/>
    </w:rPr>
  </w:style>
  <w:style w:type="paragraph" w:styleId="a9">
    <w:name w:val="Balloon Text"/>
    <w:basedOn w:val="a3"/>
    <w:link w:val="aa"/>
    <w:rsid w:val="00CB1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B1515"/>
    <w:rPr>
      <w:rFonts w:ascii="Segoe UI" w:hAnsi="Segoe UI" w:cs="Segoe UI"/>
      <w:snapToGrid/>
      <w:sz w:val="18"/>
      <w:szCs w:val="18"/>
    </w:rPr>
  </w:style>
  <w:style w:type="paragraph" w:styleId="ab">
    <w:name w:val="Body Text"/>
    <w:basedOn w:val="a3"/>
    <w:link w:val="ac"/>
    <w:semiHidden/>
    <w:unhideWhenUsed/>
    <w:rsid w:val="00256466"/>
    <w:pPr>
      <w:spacing w:after="120"/>
    </w:pPr>
  </w:style>
  <w:style w:type="character" w:customStyle="1" w:styleId="ac">
    <w:name w:val="Основной текст Знак"/>
    <w:basedOn w:val="a4"/>
    <w:link w:val="ab"/>
    <w:semiHidden/>
    <w:rsid w:val="00256466"/>
    <w:rPr>
      <w:snapToGrid w:val="0"/>
      <w:sz w:val="28"/>
    </w:rPr>
  </w:style>
  <w:style w:type="paragraph" w:styleId="32">
    <w:name w:val="Body Text 3"/>
    <w:basedOn w:val="a3"/>
    <w:link w:val="33"/>
    <w:semiHidden/>
    <w:unhideWhenUsed/>
    <w:rsid w:val="002564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semiHidden/>
    <w:rsid w:val="00256466"/>
    <w:rPr>
      <w:snapToGrid w:val="0"/>
      <w:sz w:val="16"/>
      <w:szCs w:val="16"/>
    </w:rPr>
  </w:style>
  <w:style w:type="paragraph" w:customStyle="1" w:styleId="22">
    <w:name w:val="Обычный2"/>
    <w:rsid w:val="00256466"/>
    <w:rPr>
      <w:rFonts w:ascii="TimesET" w:eastAsia="Calibri" w:hAnsi="TimesET"/>
    </w:rPr>
  </w:style>
  <w:style w:type="paragraph" w:styleId="ad">
    <w:name w:val="footnote text"/>
    <w:basedOn w:val="a3"/>
    <w:link w:val="ae"/>
    <w:semiHidden/>
    <w:rsid w:val="00256466"/>
    <w:pPr>
      <w:spacing w:line="240" w:lineRule="auto"/>
      <w:ind w:firstLine="0"/>
      <w:jc w:val="left"/>
    </w:pPr>
    <w:rPr>
      <w:rFonts w:eastAsia="Calibri"/>
      <w:snapToGrid/>
      <w:sz w:val="20"/>
    </w:rPr>
  </w:style>
  <w:style w:type="character" w:customStyle="1" w:styleId="ae">
    <w:name w:val="Текст сноски Знак"/>
    <w:basedOn w:val="a4"/>
    <w:link w:val="ad"/>
    <w:semiHidden/>
    <w:rsid w:val="00256466"/>
    <w:rPr>
      <w:rFonts w:eastAsia="Calibri"/>
    </w:rPr>
  </w:style>
  <w:style w:type="character" w:styleId="af">
    <w:name w:val="footnote reference"/>
    <w:basedOn w:val="a4"/>
    <w:semiHidden/>
    <w:rsid w:val="00256466"/>
    <w:rPr>
      <w:vertAlign w:val="superscript"/>
    </w:rPr>
  </w:style>
  <w:style w:type="paragraph" w:customStyle="1" w:styleId="11">
    <w:name w:val="Абзац списка1"/>
    <w:basedOn w:val="a3"/>
    <w:rsid w:val="00256466"/>
    <w:pPr>
      <w:spacing w:line="240" w:lineRule="auto"/>
      <w:ind w:left="720" w:firstLine="0"/>
      <w:contextualSpacing/>
      <w:jc w:val="left"/>
    </w:pPr>
    <w:rPr>
      <w:rFonts w:eastAsia="Calibri"/>
      <w:snapToGrid/>
      <w:sz w:val="20"/>
    </w:rPr>
  </w:style>
  <w:style w:type="paragraph" w:styleId="af0">
    <w:name w:val="List Paragraph"/>
    <w:basedOn w:val="a3"/>
    <w:qFormat/>
    <w:rsid w:val="00393166"/>
    <w:pPr>
      <w:ind w:left="720"/>
      <w:contextualSpacing/>
    </w:pPr>
  </w:style>
  <w:style w:type="character" w:customStyle="1" w:styleId="10">
    <w:name w:val="Подпункт Знак1"/>
    <w:link w:val="a1"/>
    <w:rsid w:val="00F41064"/>
    <w:rPr>
      <w:snapToGrid w:val="0"/>
      <w:sz w:val="28"/>
    </w:rPr>
  </w:style>
  <w:style w:type="table" w:styleId="af1">
    <w:name w:val="Table Grid"/>
    <w:basedOn w:val="a5"/>
    <w:uiPriority w:val="59"/>
    <w:rsid w:val="00F41064"/>
    <w:rPr>
      <w:rFonts w:ascii="Proxima Nova ExCn Rg" w:eastAsiaTheme="minorHAns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F41064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F41064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F41064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F41064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basedOn w:val="a4"/>
    <w:link w:val="5"/>
    <w:uiPriority w:val="99"/>
    <w:rsid w:val="00F41064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F41064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F41064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paragraph" w:styleId="af2">
    <w:name w:val="No Spacing"/>
    <w:uiPriority w:val="1"/>
    <w:qFormat/>
    <w:rsid w:val="00F41064"/>
    <w:rPr>
      <w:rFonts w:ascii="Proxima Nova ExCn Rg" w:eastAsiaTheme="minorHAnsi" w:hAnsi="Proxima Nova ExCn Rg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4A427C"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3"/>
    <w:next w:val="a3"/>
    <w:qFormat/>
    <w:rsid w:val="004A427C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1">
    <w:name w:val="heading 2"/>
    <w:aliases w:val="Заголовок 2 Знак,Heading 2 Char1,Heading 2 Char Char,HD2 Char Char,heading 2 Char Char,Heading 2 Hidden Char Char,HD2 Char1,heading 2 Char1,Heading 2 Hidden Char1,H2,Заголовок 2 Знак2,Заголовок 2 Знак1 Знак,Заголовок 2 Знак Знак Знак,h2"/>
    <w:basedOn w:val="a3"/>
    <w:next w:val="a3"/>
    <w:qFormat/>
    <w:rsid w:val="004A427C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0">
    <w:name w:val="Пункт"/>
    <w:basedOn w:val="a3"/>
    <w:rsid w:val="004A427C"/>
    <w:pPr>
      <w:numPr>
        <w:ilvl w:val="2"/>
        <w:numId w:val="1"/>
      </w:numPr>
    </w:pPr>
  </w:style>
  <w:style w:type="paragraph" w:customStyle="1" w:styleId="a1">
    <w:name w:val="Подпункт"/>
    <w:basedOn w:val="a0"/>
    <w:link w:val="10"/>
    <w:rsid w:val="004A427C"/>
    <w:pPr>
      <w:numPr>
        <w:ilvl w:val="3"/>
      </w:numPr>
    </w:pPr>
  </w:style>
  <w:style w:type="paragraph" w:customStyle="1" w:styleId="a2">
    <w:name w:val="Подподпункт"/>
    <w:basedOn w:val="a1"/>
    <w:rsid w:val="004A427C"/>
    <w:pPr>
      <w:numPr>
        <w:ilvl w:val="4"/>
      </w:numPr>
    </w:pPr>
  </w:style>
  <w:style w:type="paragraph" w:styleId="a7">
    <w:name w:val="Normal (Web)"/>
    <w:aliases w:val="Обычный (веб) Знак Знак,Обычный (Web) Знак Знак Знак,Обычный (Web)"/>
    <w:basedOn w:val="a3"/>
    <w:link w:val="a8"/>
    <w:rsid w:val="004A427C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30">
    <w:name w:val="Body Text Indent 3"/>
    <w:basedOn w:val="a3"/>
    <w:link w:val="31"/>
    <w:semiHidden/>
    <w:unhideWhenUsed/>
    <w:rsid w:val="00FF6EE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semiHidden/>
    <w:rsid w:val="00FF6EE1"/>
    <w:rPr>
      <w:snapToGrid w:val="0"/>
      <w:sz w:val="16"/>
      <w:szCs w:val="16"/>
      <w:lang w:val="ru-RU" w:eastAsia="ru-RU" w:bidi="ar-SA"/>
    </w:rPr>
  </w:style>
  <w:style w:type="paragraph" w:customStyle="1" w:styleId="20">
    <w:name w:val="Пункт2"/>
    <w:basedOn w:val="a0"/>
    <w:rsid w:val="000F18BF"/>
    <w:pPr>
      <w:keepNext/>
      <w:numPr>
        <w:numId w:val="10"/>
      </w:numPr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Tabletext">
    <w:name w:val="Table_text"/>
    <w:basedOn w:val="a3"/>
    <w:rsid w:val="000F18BF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8">
    <w:name w:val="Обычный (веб) Знак"/>
    <w:aliases w:val="Обычный (веб) Знак Знак Знак,Обычный (Web) Знак Знак Знак Знак,Обычный (Web) Знак"/>
    <w:link w:val="a7"/>
    <w:rsid w:val="000F18BF"/>
    <w:rPr>
      <w:sz w:val="24"/>
      <w:szCs w:val="24"/>
      <w:lang w:val="ru-RU" w:eastAsia="ru-RU" w:bidi="ar-SA"/>
    </w:rPr>
  </w:style>
  <w:style w:type="paragraph" w:styleId="a9">
    <w:name w:val="Balloon Text"/>
    <w:basedOn w:val="a3"/>
    <w:link w:val="aa"/>
    <w:rsid w:val="00CB151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CB1515"/>
    <w:rPr>
      <w:rFonts w:ascii="Segoe UI" w:hAnsi="Segoe UI" w:cs="Segoe UI"/>
      <w:snapToGrid/>
      <w:sz w:val="18"/>
      <w:szCs w:val="18"/>
    </w:rPr>
  </w:style>
  <w:style w:type="paragraph" w:styleId="ab">
    <w:name w:val="Body Text"/>
    <w:basedOn w:val="a3"/>
    <w:link w:val="ac"/>
    <w:semiHidden/>
    <w:unhideWhenUsed/>
    <w:rsid w:val="00256466"/>
    <w:pPr>
      <w:spacing w:after="120"/>
    </w:pPr>
  </w:style>
  <w:style w:type="character" w:customStyle="1" w:styleId="ac">
    <w:name w:val="Основной текст Знак"/>
    <w:basedOn w:val="a4"/>
    <w:link w:val="ab"/>
    <w:semiHidden/>
    <w:rsid w:val="00256466"/>
    <w:rPr>
      <w:snapToGrid w:val="0"/>
      <w:sz w:val="28"/>
    </w:rPr>
  </w:style>
  <w:style w:type="paragraph" w:styleId="32">
    <w:name w:val="Body Text 3"/>
    <w:basedOn w:val="a3"/>
    <w:link w:val="33"/>
    <w:semiHidden/>
    <w:unhideWhenUsed/>
    <w:rsid w:val="0025646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4"/>
    <w:link w:val="32"/>
    <w:semiHidden/>
    <w:rsid w:val="00256466"/>
    <w:rPr>
      <w:snapToGrid w:val="0"/>
      <w:sz w:val="16"/>
      <w:szCs w:val="16"/>
    </w:rPr>
  </w:style>
  <w:style w:type="paragraph" w:customStyle="1" w:styleId="22">
    <w:name w:val="Обычный2"/>
    <w:rsid w:val="00256466"/>
    <w:rPr>
      <w:rFonts w:ascii="TimesET" w:eastAsia="Calibri" w:hAnsi="TimesET"/>
    </w:rPr>
  </w:style>
  <w:style w:type="paragraph" w:styleId="ad">
    <w:name w:val="footnote text"/>
    <w:basedOn w:val="a3"/>
    <w:link w:val="ae"/>
    <w:semiHidden/>
    <w:rsid w:val="00256466"/>
    <w:pPr>
      <w:spacing w:line="240" w:lineRule="auto"/>
      <w:ind w:firstLine="0"/>
      <w:jc w:val="left"/>
    </w:pPr>
    <w:rPr>
      <w:rFonts w:eastAsia="Calibri"/>
      <w:snapToGrid/>
      <w:sz w:val="20"/>
    </w:rPr>
  </w:style>
  <w:style w:type="character" w:customStyle="1" w:styleId="ae">
    <w:name w:val="Текст сноски Знак"/>
    <w:basedOn w:val="a4"/>
    <w:link w:val="ad"/>
    <w:semiHidden/>
    <w:rsid w:val="00256466"/>
    <w:rPr>
      <w:rFonts w:eastAsia="Calibri"/>
    </w:rPr>
  </w:style>
  <w:style w:type="character" w:styleId="af">
    <w:name w:val="footnote reference"/>
    <w:basedOn w:val="a4"/>
    <w:semiHidden/>
    <w:rsid w:val="00256466"/>
    <w:rPr>
      <w:vertAlign w:val="superscript"/>
    </w:rPr>
  </w:style>
  <w:style w:type="paragraph" w:customStyle="1" w:styleId="11">
    <w:name w:val="Абзац списка1"/>
    <w:basedOn w:val="a3"/>
    <w:rsid w:val="00256466"/>
    <w:pPr>
      <w:spacing w:line="240" w:lineRule="auto"/>
      <w:ind w:left="720" w:firstLine="0"/>
      <w:contextualSpacing/>
      <w:jc w:val="left"/>
    </w:pPr>
    <w:rPr>
      <w:rFonts w:eastAsia="Calibri"/>
      <w:snapToGrid/>
      <w:sz w:val="20"/>
    </w:rPr>
  </w:style>
  <w:style w:type="paragraph" w:styleId="af0">
    <w:name w:val="List Paragraph"/>
    <w:basedOn w:val="a3"/>
    <w:qFormat/>
    <w:rsid w:val="00393166"/>
    <w:pPr>
      <w:ind w:left="720"/>
      <w:contextualSpacing/>
    </w:pPr>
  </w:style>
  <w:style w:type="character" w:customStyle="1" w:styleId="10">
    <w:name w:val="Подпункт Знак1"/>
    <w:link w:val="a1"/>
    <w:rsid w:val="00F41064"/>
    <w:rPr>
      <w:snapToGrid w:val="0"/>
      <w:sz w:val="28"/>
    </w:rPr>
  </w:style>
  <w:style w:type="table" w:styleId="af1">
    <w:name w:val="Table Grid"/>
    <w:basedOn w:val="a5"/>
    <w:uiPriority w:val="59"/>
    <w:rsid w:val="00F41064"/>
    <w:rPr>
      <w:rFonts w:ascii="Proxima Nova ExCn Rg" w:eastAsiaTheme="minorHAnsi" w:hAnsi="Proxima Nova ExCn Rg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F41064"/>
    <w:pPr>
      <w:keepNext/>
      <w:keepLines/>
      <w:numPr>
        <w:ilvl w:val="1"/>
        <w:numId w:val="3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F41064"/>
    <w:pPr>
      <w:keepNext/>
      <w:keepLines/>
      <w:numPr>
        <w:numId w:val="3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uiPriority w:val="99"/>
    <w:qFormat/>
    <w:rsid w:val="00F41064"/>
    <w:pPr>
      <w:numPr>
        <w:ilvl w:val="5"/>
        <w:numId w:val="3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F41064"/>
    <w:pPr>
      <w:numPr>
        <w:ilvl w:val="3"/>
        <w:numId w:val="3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basedOn w:val="a4"/>
    <w:link w:val="5"/>
    <w:uiPriority w:val="99"/>
    <w:rsid w:val="00F41064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F41064"/>
    <w:pPr>
      <w:numPr>
        <w:ilvl w:val="4"/>
        <w:numId w:val="3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F41064"/>
    <w:pPr>
      <w:numPr>
        <w:ilvl w:val="2"/>
        <w:numId w:val="3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paragraph" w:styleId="af2">
    <w:name w:val="No Spacing"/>
    <w:uiPriority w:val="1"/>
    <w:qFormat/>
    <w:rsid w:val="00F41064"/>
    <w:rPr>
      <w:rFonts w:ascii="Proxima Nova ExCn Rg" w:eastAsiaTheme="minorHAnsi" w:hAnsi="Proxima Nova ExCn Rg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8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OAO Askomed</Company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Barinova</dc:creator>
  <cp:lastModifiedBy>Дмитрий Богряков</cp:lastModifiedBy>
  <cp:revision>20</cp:revision>
  <cp:lastPrinted>2019-09-20T05:33:00Z</cp:lastPrinted>
  <dcterms:created xsi:type="dcterms:W3CDTF">2024-02-21T10:37:00Z</dcterms:created>
  <dcterms:modified xsi:type="dcterms:W3CDTF">2024-03-15T04:41:00Z</dcterms:modified>
</cp:coreProperties>
</file>